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351B" w:rsidRDefault="00CA351B">
      <w:pPr>
        <w:widowControl/>
        <w:pBdr>
          <w:top w:val="nil"/>
          <w:left w:val="nil"/>
          <w:bottom w:val="nil"/>
          <w:right w:val="nil"/>
          <w:between w:val="nil"/>
        </w:pBdr>
        <w:spacing w:line="240" w:lineRule="auto"/>
        <w:ind w:left="0" w:hanging="2"/>
        <w:jc w:val="center"/>
        <w:rPr>
          <w:color w:val="000000"/>
        </w:rPr>
      </w:pPr>
    </w:p>
    <w:p w14:paraId="00000002" w14:textId="77777777" w:rsidR="00CA351B" w:rsidRDefault="00AA3770">
      <w:pPr>
        <w:widowControl/>
        <w:pBdr>
          <w:top w:val="nil"/>
          <w:left w:val="nil"/>
          <w:bottom w:val="nil"/>
          <w:right w:val="nil"/>
          <w:between w:val="nil"/>
        </w:pBdr>
        <w:spacing w:before="280" w:line="240" w:lineRule="auto"/>
        <w:ind w:left="1" w:hanging="3"/>
        <w:jc w:val="center"/>
        <w:rPr>
          <w:color w:val="000000"/>
          <w:sz w:val="27"/>
          <w:szCs w:val="27"/>
        </w:rPr>
      </w:pPr>
      <w:r>
        <w:rPr>
          <w:b/>
          <w:color w:val="000000"/>
          <w:sz w:val="27"/>
          <w:szCs w:val="27"/>
        </w:rPr>
        <w:t>ZAPYTANIE OFERTOWE</w:t>
      </w:r>
    </w:p>
    <w:p w14:paraId="00000003" w14:textId="77777777" w:rsidR="00CA351B" w:rsidRDefault="00AA3770">
      <w:pPr>
        <w:widowControl/>
        <w:numPr>
          <w:ilvl w:val="0"/>
          <w:numId w:val="33"/>
        </w:numPr>
        <w:pBdr>
          <w:top w:val="nil"/>
          <w:left w:val="nil"/>
          <w:bottom w:val="nil"/>
          <w:right w:val="nil"/>
          <w:between w:val="nil"/>
        </w:pBdr>
        <w:spacing w:before="280" w:after="280" w:line="240" w:lineRule="auto"/>
        <w:ind w:hanging="2"/>
        <w:rPr>
          <w:color w:val="000000"/>
        </w:rPr>
      </w:pPr>
      <w:r>
        <w:rPr>
          <w:b/>
          <w:color w:val="000000"/>
        </w:rPr>
        <w:t>Nazwa i adres Zamawiającego</w:t>
      </w:r>
    </w:p>
    <w:p w14:paraId="00000004" w14:textId="77777777" w:rsidR="00CA351B" w:rsidRDefault="00AA3770">
      <w:pPr>
        <w:widowControl/>
        <w:pBdr>
          <w:top w:val="nil"/>
          <w:left w:val="nil"/>
          <w:bottom w:val="nil"/>
          <w:right w:val="nil"/>
          <w:between w:val="nil"/>
        </w:pBdr>
        <w:spacing w:before="280" w:line="240" w:lineRule="auto"/>
        <w:ind w:left="0" w:hanging="2"/>
        <w:jc w:val="both"/>
        <w:rPr>
          <w:color w:val="000000"/>
        </w:rPr>
      </w:pPr>
      <w:r>
        <w:rPr>
          <w:color w:val="000000"/>
        </w:rPr>
        <w:t xml:space="preserve">Piotr Siwek, Sebastian </w:t>
      </w:r>
      <w:proofErr w:type="spellStart"/>
      <w:r>
        <w:rPr>
          <w:color w:val="000000"/>
        </w:rPr>
        <w:t>Didyk</w:t>
      </w:r>
      <w:proofErr w:type="spellEnd"/>
      <w:r>
        <w:rPr>
          <w:color w:val="000000"/>
        </w:rPr>
        <w:t xml:space="preserve"> prowadzący działalność w ramach spółki cywilnej pod nazwą </w:t>
      </w:r>
      <w:proofErr w:type="spellStart"/>
      <w:r>
        <w:rPr>
          <w:color w:val="000000"/>
        </w:rPr>
        <w:t>SisCom</w:t>
      </w:r>
      <w:proofErr w:type="spellEnd"/>
      <w:r>
        <w:rPr>
          <w:color w:val="000000"/>
        </w:rPr>
        <w:t>, Ul. Płk. Dąbka231/A 16, 81-155 Gdynia, NIP 9581536852, REGON 220301292</w:t>
      </w:r>
    </w:p>
    <w:p w14:paraId="00000005" w14:textId="77777777" w:rsidR="00CA351B" w:rsidRDefault="00AA3770">
      <w:pPr>
        <w:widowControl/>
        <w:numPr>
          <w:ilvl w:val="0"/>
          <w:numId w:val="35"/>
        </w:numPr>
        <w:pBdr>
          <w:top w:val="nil"/>
          <w:left w:val="nil"/>
          <w:bottom w:val="nil"/>
          <w:right w:val="nil"/>
          <w:between w:val="nil"/>
        </w:pBdr>
        <w:spacing w:before="280" w:after="280" w:line="240" w:lineRule="auto"/>
        <w:ind w:hanging="2"/>
        <w:jc w:val="both"/>
        <w:rPr>
          <w:color w:val="000000"/>
        </w:rPr>
      </w:pPr>
      <w:r>
        <w:rPr>
          <w:b/>
          <w:color w:val="000000"/>
        </w:rPr>
        <w:t>Określenie trybu zamówienia</w:t>
      </w:r>
    </w:p>
    <w:p w14:paraId="00000006"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Niniejsze postępowanie prowadzone jest zgodnie ze szczególnymi warunkami realizacji zamówień publicznych udzielonych zgodnie z zasadą konkurencyjności określoną w „Wytycznych w zakresie kwalifikowalności wydatków w ramach Europejskiego Funduszu Rozwoju Regionalnego, Europejskiego Funduszu Społecznego oraz Funduszu Spójności na lata 2014-2020”, z zastrzeżeniem jednak, że zapytanie nie wymaga publikacji w bazie konkurencyjności. Wynagrodzenie za realizację Zamówienia jest finansowane ze środków UE w ramach Projektu „Przygotowanie oraz zagospodarowanie nowego terenu inwestycyjnego przez firmę SISCOM w ramach projektu Invest Pomerania 2020”.</w:t>
      </w:r>
    </w:p>
    <w:p w14:paraId="00000007" w14:textId="77777777" w:rsidR="00CA351B" w:rsidRDefault="00CA351B">
      <w:pPr>
        <w:widowControl/>
        <w:pBdr>
          <w:top w:val="nil"/>
          <w:left w:val="nil"/>
          <w:bottom w:val="nil"/>
          <w:right w:val="nil"/>
          <w:between w:val="nil"/>
        </w:pBdr>
        <w:spacing w:before="280" w:line="240" w:lineRule="auto"/>
        <w:ind w:left="0" w:hanging="2"/>
        <w:rPr>
          <w:color w:val="000000"/>
        </w:rPr>
      </w:pPr>
    </w:p>
    <w:p w14:paraId="00000008" w14:textId="77777777" w:rsidR="00CA351B" w:rsidRDefault="00AA3770">
      <w:pPr>
        <w:widowControl/>
        <w:numPr>
          <w:ilvl w:val="0"/>
          <w:numId w:val="22"/>
        </w:numPr>
        <w:pBdr>
          <w:top w:val="nil"/>
          <w:left w:val="nil"/>
          <w:bottom w:val="nil"/>
          <w:right w:val="nil"/>
          <w:between w:val="nil"/>
        </w:pBdr>
        <w:spacing w:before="280" w:after="280" w:line="240" w:lineRule="auto"/>
        <w:ind w:hanging="2"/>
        <w:rPr>
          <w:rFonts w:ascii="Calibri" w:eastAsia="Calibri" w:hAnsi="Calibri" w:cs="Calibri"/>
          <w:color w:val="000000"/>
          <w:sz w:val="22"/>
          <w:szCs w:val="22"/>
        </w:rPr>
      </w:pPr>
      <w:r>
        <w:rPr>
          <w:b/>
          <w:color w:val="000000"/>
        </w:rPr>
        <w:t>Określenie przedmiotu zamówienia oraz wielkości zamówienia</w:t>
      </w:r>
    </w:p>
    <w:p w14:paraId="00000009"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 xml:space="preserve">Przedmiotem zamówienia są roboty budowlane związane z budową hali magazynowej wraz z częścią biurowo –administracyjną, wewnętrznym układem komunikacyjnym w Gdańsku przy ul. </w:t>
      </w:r>
      <w:proofErr w:type="spellStart"/>
      <w:r>
        <w:rPr>
          <w:color w:val="000000"/>
        </w:rPr>
        <w:t>Bysewskiej</w:t>
      </w:r>
      <w:proofErr w:type="spellEnd"/>
      <w:r>
        <w:rPr>
          <w:color w:val="000000"/>
        </w:rPr>
        <w:t xml:space="preserve"> 30 (w tym dostawa wyposażenia, wykonanie dokumentacji powykonawczej oraz uzyskanie pozwolenia na użytkowanie) zgodnie z dokumentacją budowlaną: projektem budowlanym wraz ze zmianami, pozwoleniem na budowę i przedmiarem robót.</w:t>
      </w:r>
    </w:p>
    <w:p w14:paraId="0000000A"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Dokumentacja budowlana zostanie udostępniona zainteresowanym Wykonawcom do wglądu w celu sporządzenia oferty (na wniosek zgłoszony przed upływem terminu składania ofert telefonicznie na numer: 537-495-319 (Dawid Jaworski) lub elektronicznie na adres e-mail: dawid@siscom.pl).</w:t>
      </w:r>
    </w:p>
    <w:p w14:paraId="0000000B" w14:textId="77777777" w:rsidR="00CA351B" w:rsidRDefault="00CA351B">
      <w:pPr>
        <w:widowControl/>
        <w:pBdr>
          <w:top w:val="nil"/>
          <w:left w:val="nil"/>
          <w:bottom w:val="nil"/>
          <w:right w:val="nil"/>
          <w:between w:val="nil"/>
        </w:pBdr>
        <w:spacing w:before="280" w:line="240" w:lineRule="auto"/>
        <w:ind w:left="0" w:hanging="2"/>
        <w:jc w:val="both"/>
        <w:rPr>
          <w:color w:val="000000"/>
        </w:rPr>
      </w:pPr>
    </w:p>
    <w:p w14:paraId="0000000C"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ZAKRES ROBÓT OBEJMUJE NASTĘPUJĄCE ELEMENTY:</w:t>
      </w:r>
    </w:p>
    <w:p w14:paraId="0000000D" w14:textId="77777777" w:rsidR="00CA351B" w:rsidRDefault="00AA3770">
      <w:pPr>
        <w:widowControl/>
        <w:numPr>
          <w:ilvl w:val="0"/>
          <w:numId w:val="23"/>
        </w:numPr>
        <w:pBdr>
          <w:top w:val="nil"/>
          <w:left w:val="nil"/>
          <w:bottom w:val="nil"/>
          <w:right w:val="nil"/>
          <w:between w:val="nil"/>
        </w:pBdr>
        <w:spacing w:before="280" w:line="240" w:lineRule="auto"/>
        <w:ind w:hanging="2"/>
        <w:rPr>
          <w:color w:val="000000"/>
        </w:rPr>
      </w:pPr>
      <w:r>
        <w:rPr>
          <w:color w:val="000000"/>
        </w:rPr>
        <w:t>przygotowanie terenu i zaplecza budowy;</w:t>
      </w:r>
    </w:p>
    <w:p w14:paraId="0000000E"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robót ziemnych: usunięcie warstwy humusu wraz z wywozem zbędnego urobku poza teren budowy, zasypanie i zagęszczenie fundamentów;</w:t>
      </w:r>
    </w:p>
    <w:p w14:paraId="0000000F"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fundamentów: podkłady z betonu B10, żelbetowe ławy i stopy fundamentowe oraz podwaliny żelbetowe;</w:t>
      </w:r>
    </w:p>
    <w:p w14:paraId="00000010"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 xml:space="preserve">wykonanie izolacji przeciwwilgociowej fundamentów dwiema warstwami preparatu typu </w:t>
      </w:r>
      <w:proofErr w:type="spellStart"/>
      <w:r>
        <w:rPr>
          <w:color w:val="000000"/>
        </w:rPr>
        <w:t>Dysperbit</w:t>
      </w:r>
      <w:proofErr w:type="spellEnd"/>
      <w:r>
        <w:rPr>
          <w:color w:val="000000"/>
        </w:rPr>
        <w:t>;</w:t>
      </w:r>
    </w:p>
    <w:p w14:paraId="00000011"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 xml:space="preserve">ocieplenie ścian fundamentowych styropianem o podwyższonej odporności </w:t>
      </w:r>
      <w:proofErr w:type="spellStart"/>
      <w:r>
        <w:rPr>
          <w:color w:val="000000"/>
        </w:rPr>
        <w:t>nawilgoć</w:t>
      </w:r>
      <w:proofErr w:type="spellEnd"/>
      <w:r>
        <w:rPr>
          <w:color w:val="000000"/>
        </w:rPr>
        <w:t xml:space="preserve"> wraz z zamianą folii kubełkowej na folię czarną PE;</w:t>
      </w:r>
    </w:p>
    <w:p w14:paraId="00000012"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żelbetowej konstrukcji budynku: stropy, belki, schody, wieńce, podciągi;</w:t>
      </w:r>
    </w:p>
    <w:p w14:paraId="00000013"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lastRenderedPageBreak/>
        <w:t>dostawa i montaż prefabrykowanych słupów żelbetowych, montaż w stopach na tzw. „wytyki”;</w:t>
      </w:r>
    </w:p>
    <w:p w14:paraId="00000014"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dostawa i montaż konstrukcji stalowej dachu zabezpieczonych antykorozyjnie poprzez malowanie;</w:t>
      </w:r>
    </w:p>
    <w:p w14:paraId="00000015"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wykonanie murowanych ścian z bloczków silikatowych;</w:t>
      </w:r>
    </w:p>
    <w:p w14:paraId="00000016"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wykonanie ścian działowych z płyt g-k;</w:t>
      </w:r>
    </w:p>
    <w:p w14:paraId="00000017"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wykończenie ścian murowanych oraz z płyt g-k tynkiem cementowo –wapiennym; dostawa i montaż systemowych ścianek sanitarnych z HPL wraz z systemowymi drzwiami;</w:t>
      </w:r>
    </w:p>
    <w:p w14:paraId="00000018"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posadzek betonowych utwardzonych powierzchniowo posypką mineralną typu HARD oraz zaimpregnowanych z wykonaniem dylatacji, z zastosowaniem betonu C25/30 zbrojonego włóknem rozproszonym w ilości20kg/m3 wraz z izolacjami z folii polietylenowej;</w:t>
      </w:r>
    </w:p>
    <w:p w14:paraId="00000019"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wykończenie posadzek części biurowej wykładziną przeznaczoną do obiektów użyteczności publicznej lub gresem w pomieszczeniach mokrych i technicznych;</w:t>
      </w:r>
    </w:p>
    <w:p w14:paraId="0000001A"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sufitów podwieszanych gr. 15mm;</w:t>
      </w:r>
    </w:p>
    <w:p w14:paraId="0000001B"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 xml:space="preserve">wykonanie pokrycia dachu części biurowej z membrany na ociepleniu z pianki PIR gr.12 cm o </w:t>
      </w:r>
      <w:proofErr w:type="spellStart"/>
      <w:r>
        <w:rPr>
          <w:color w:val="000000"/>
        </w:rPr>
        <w:t>wsp</w:t>
      </w:r>
      <w:proofErr w:type="spellEnd"/>
      <w:r>
        <w:rPr>
          <w:color w:val="000000"/>
        </w:rPr>
        <w:t>. U=0,18 W/m2K;</w:t>
      </w:r>
    </w:p>
    <w:p w14:paraId="0000001C"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 xml:space="preserve">wykonanie pokrycia dachu hali z membrany na ociepleniu z pianki PIR gr. 9cm o </w:t>
      </w:r>
      <w:proofErr w:type="spellStart"/>
      <w:r>
        <w:rPr>
          <w:color w:val="000000"/>
        </w:rPr>
        <w:t>wsp</w:t>
      </w:r>
      <w:proofErr w:type="spellEnd"/>
      <w:r>
        <w:rPr>
          <w:color w:val="000000"/>
        </w:rPr>
        <w:t>. U=0,23W/m2K ułożonej na konstrukcyjnej blasze trapezowej T150wraz z izolacją z folii polietylenowej;</w:t>
      </w:r>
    </w:p>
    <w:p w14:paraId="0000001D"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systemu asekuracji na dachu hali;</w:t>
      </w:r>
    </w:p>
    <w:p w14:paraId="0000001E"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pokrycia pompowni z dwuwarstwowej papy termozgrzewalnej na ociepleniu z pianki PIR gr. 9cm z izolacją z folii polietylenowej;</w:t>
      </w:r>
    </w:p>
    <w:p w14:paraId="0000001F"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 xml:space="preserve">dostawa i montaż obudowy ścian z płyt warstwowych gr. 10 cm z wypełnieniem z pianki PIR o </w:t>
      </w:r>
      <w:proofErr w:type="spellStart"/>
      <w:r>
        <w:rPr>
          <w:color w:val="000000"/>
        </w:rPr>
        <w:t>wsp</w:t>
      </w:r>
      <w:proofErr w:type="spellEnd"/>
      <w:r>
        <w:rPr>
          <w:color w:val="000000"/>
        </w:rPr>
        <w:t>. U=0,23W/m2K w układzie poziomym;</w:t>
      </w:r>
    </w:p>
    <w:p w14:paraId="00000020"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dostawa i montaż ścian działowych na hali gr. 10 cm z wypełnieniem pianką PIR; dostawa i montaż kasetonów elewacyjnych na systemowej podkonstrukcji;</w:t>
      </w:r>
    </w:p>
    <w:p w14:paraId="00000021"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klap dymowych</w:t>
      </w:r>
    </w:p>
    <w:p w14:paraId="00000022"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systemowych aluminiowych fasad szklanych oraz okien zgodnie z projektem;</w:t>
      </w:r>
    </w:p>
    <w:p w14:paraId="00000023"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drzwi stalowych zewnętrznych;</w:t>
      </w:r>
    </w:p>
    <w:p w14:paraId="00000024"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 xml:space="preserve">dostawa i montaż bram segmentowych z systemem napowietrzania oraz doków przeładunkowych otwieranych elektrycznie wraz z systemowymi </w:t>
      </w:r>
      <w:proofErr w:type="spellStart"/>
      <w:r>
        <w:rPr>
          <w:color w:val="000000"/>
        </w:rPr>
        <w:t>naprowadzaczami</w:t>
      </w:r>
      <w:proofErr w:type="spellEnd"/>
      <w:r>
        <w:rPr>
          <w:color w:val="000000"/>
        </w:rPr>
        <w:t xml:space="preserve"> kół (w tym domki wykonywane na budowie pod kątem 45 stopni z zastosowaniem systemowych klap uszczelniających oraz ramp);</w:t>
      </w:r>
    </w:p>
    <w:p w14:paraId="00000025"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stolarki drzwiowej płytowej okleinowane CPL;</w:t>
      </w:r>
    </w:p>
    <w:p w14:paraId="00000026" w14:textId="77777777" w:rsidR="00CA351B" w:rsidRDefault="00AA3770">
      <w:pPr>
        <w:widowControl/>
        <w:numPr>
          <w:ilvl w:val="0"/>
          <w:numId w:val="23"/>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dostawa i montaż balustrad stalowych malowanych proszkowo z pochwytem ze stali nierdzewnej;</w:t>
      </w:r>
    </w:p>
    <w:p w14:paraId="00000027"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wycieraczek aluminiowych systemowych;</w:t>
      </w:r>
    </w:p>
    <w:p w14:paraId="00000028"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drabin stalowych;</w:t>
      </w:r>
    </w:p>
    <w:p w14:paraId="00000029" w14:textId="77777777" w:rsidR="00CA351B" w:rsidRDefault="00AA3770">
      <w:pPr>
        <w:widowControl/>
        <w:numPr>
          <w:ilvl w:val="0"/>
          <w:numId w:val="23"/>
        </w:numPr>
        <w:pBdr>
          <w:top w:val="nil"/>
          <w:left w:val="nil"/>
          <w:bottom w:val="nil"/>
          <w:right w:val="nil"/>
          <w:between w:val="nil"/>
        </w:pBdr>
        <w:spacing w:line="240" w:lineRule="auto"/>
        <w:ind w:hanging="2"/>
        <w:rPr>
          <w:color w:val="000000"/>
        </w:rPr>
      </w:pPr>
      <w:r>
        <w:rPr>
          <w:color w:val="000000"/>
        </w:rPr>
        <w:t>dostawa i montaż odbojnic systemowych słupa w osi B/3;</w:t>
      </w:r>
    </w:p>
    <w:p w14:paraId="0000002A" w14:textId="77777777" w:rsidR="00CA351B" w:rsidRDefault="00AA3770">
      <w:pPr>
        <w:widowControl/>
        <w:numPr>
          <w:ilvl w:val="0"/>
          <w:numId w:val="23"/>
        </w:numPr>
        <w:pBdr>
          <w:top w:val="nil"/>
          <w:left w:val="nil"/>
          <w:bottom w:val="nil"/>
          <w:right w:val="nil"/>
          <w:between w:val="nil"/>
        </w:pBdr>
        <w:spacing w:after="280" w:line="240" w:lineRule="auto"/>
        <w:ind w:hanging="2"/>
        <w:rPr>
          <w:color w:val="000000"/>
        </w:rPr>
      </w:pPr>
      <w:r>
        <w:rPr>
          <w:color w:val="000000"/>
        </w:rPr>
        <w:t>dostawa i montaż podświetlanego logo Inwestora;</w:t>
      </w:r>
    </w:p>
    <w:p w14:paraId="0000002B"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Zewnętrzna instalacja wodociągowa:</w:t>
      </w:r>
    </w:p>
    <w:p w14:paraId="0000002C" w14:textId="77777777" w:rsidR="00CA351B" w:rsidRDefault="00AA3770">
      <w:pPr>
        <w:widowControl/>
        <w:numPr>
          <w:ilvl w:val="0"/>
          <w:numId w:val="20"/>
        </w:numPr>
        <w:pBdr>
          <w:top w:val="nil"/>
          <w:left w:val="nil"/>
          <w:bottom w:val="nil"/>
          <w:right w:val="nil"/>
          <w:between w:val="nil"/>
        </w:pBdr>
        <w:spacing w:before="280" w:line="240" w:lineRule="auto"/>
        <w:ind w:hanging="2"/>
        <w:rPr>
          <w:rFonts w:ascii="Calibri" w:eastAsia="Calibri" w:hAnsi="Calibri" w:cs="Calibri"/>
          <w:color w:val="000000"/>
          <w:sz w:val="22"/>
          <w:szCs w:val="22"/>
        </w:rPr>
      </w:pPr>
      <w:r>
        <w:rPr>
          <w:color w:val="000000"/>
        </w:rPr>
        <w:t xml:space="preserve">wykonanie instalacji wodociągowej wraz ze studnią z zaworem </w:t>
      </w:r>
      <w:proofErr w:type="spellStart"/>
      <w:r>
        <w:rPr>
          <w:color w:val="000000"/>
        </w:rPr>
        <w:t>antyskażeniowym</w:t>
      </w:r>
      <w:proofErr w:type="spellEnd"/>
      <w:r>
        <w:rPr>
          <w:color w:val="000000"/>
        </w:rPr>
        <w:t xml:space="preserve"> bez studni wodomierzowej z osprzętem; Zewnętrzna instalacja tryskaczowa:</w:t>
      </w:r>
    </w:p>
    <w:p w14:paraId="0000002D" w14:textId="77777777" w:rsidR="00CA351B" w:rsidRDefault="00AA3770">
      <w:pPr>
        <w:widowControl/>
        <w:numPr>
          <w:ilvl w:val="0"/>
          <w:numId w:val="20"/>
        </w:numPr>
        <w:pBdr>
          <w:top w:val="nil"/>
          <w:left w:val="nil"/>
          <w:bottom w:val="nil"/>
          <w:right w:val="nil"/>
          <w:between w:val="nil"/>
        </w:pBdr>
        <w:spacing w:after="280" w:line="240" w:lineRule="auto"/>
        <w:ind w:hanging="2"/>
        <w:rPr>
          <w:color w:val="000000"/>
        </w:rPr>
      </w:pPr>
      <w:r>
        <w:rPr>
          <w:color w:val="000000"/>
        </w:rPr>
        <w:t>wykonanie zewnętrznej instalacji tryskaczowej od budynku pompowni tryskaczowej do budynku hali;</w:t>
      </w:r>
    </w:p>
    <w:p w14:paraId="0000002E" w14:textId="77777777" w:rsidR="00CA351B" w:rsidRDefault="00CA351B">
      <w:pPr>
        <w:widowControl/>
        <w:pBdr>
          <w:top w:val="nil"/>
          <w:left w:val="nil"/>
          <w:bottom w:val="nil"/>
          <w:right w:val="nil"/>
          <w:between w:val="nil"/>
        </w:pBdr>
        <w:spacing w:before="280" w:line="240" w:lineRule="auto"/>
        <w:ind w:left="0" w:hanging="2"/>
        <w:rPr>
          <w:color w:val="000000"/>
        </w:rPr>
      </w:pPr>
    </w:p>
    <w:p w14:paraId="0000002F"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Zewnętrzna instalacja kanalizacji sanitarnej:</w:t>
      </w:r>
    </w:p>
    <w:p w14:paraId="00000030" w14:textId="77777777" w:rsidR="00CA351B" w:rsidRDefault="00AA3770">
      <w:pPr>
        <w:widowControl/>
        <w:numPr>
          <w:ilvl w:val="0"/>
          <w:numId w:val="1"/>
        </w:numPr>
        <w:pBdr>
          <w:top w:val="nil"/>
          <w:left w:val="nil"/>
          <w:bottom w:val="nil"/>
          <w:right w:val="nil"/>
          <w:between w:val="nil"/>
        </w:pBdr>
        <w:spacing w:before="280" w:after="280" w:line="240" w:lineRule="auto"/>
        <w:ind w:hanging="2"/>
        <w:rPr>
          <w:rFonts w:ascii="Calibri" w:eastAsia="Calibri" w:hAnsi="Calibri" w:cs="Calibri"/>
          <w:color w:val="000000"/>
          <w:sz w:val="22"/>
          <w:szCs w:val="22"/>
        </w:rPr>
      </w:pPr>
      <w:r>
        <w:rPr>
          <w:color w:val="000000"/>
        </w:rPr>
        <w:t>wykonanie zewnętrznej instalacji kanalizacji sanitarnej wraz ze zbiornikiem bezodpływowym o pojemności 10m3;</w:t>
      </w:r>
    </w:p>
    <w:p w14:paraId="00000031"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Zewnętrzna instalacja kanalizacji deszczowej:</w:t>
      </w:r>
    </w:p>
    <w:p w14:paraId="00000032" w14:textId="77777777" w:rsidR="00CA351B" w:rsidRDefault="00AA3770">
      <w:pPr>
        <w:widowControl/>
        <w:numPr>
          <w:ilvl w:val="0"/>
          <w:numId w:val="3"/>
        </w:numPr>
        <w:pBdr>
          <w:top w:val="nil"/>
          <w:left w:val="nil"/>
          <w:bottom w:val="nil"/>
          <w:right w:val="nil"/>
          <w:between w:val="nil"/>
        </w:pBdr>
        <w:spacing w:before="280" w:after="280" w:line="240" w:lineRule="auto"/>
        <w:ind w:hanging="2"/>
        <w:rPr>
          <w:color w:val="000000"/>
        </w:rPr>
      </w:pPr>
      <w:r>
        <w:rPr>
          <w:color w:val="000000"/>
        </w:rPr>
        <w:t>wykonanie instalacji kanalizacji deszczowej wraz z dostawą i montażem separatorów oraz dwóch zestawów komór drenażowych;</w:t>
      </w:r>
    </w:p>
    <w:p w14:paraId="00000033"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Ogrzewanie hali:</w:t>
      </w:r>
    </w:p>
    <w:p w14:paraId="00000034" w14:textId="77777777" w:rsidR="00CA351B" w:rsidRDefault="00AA3770">
      <w:pPr>
        <w:widowControl/>
        <w:numPr>
          <w:ilvl w:val="0"/>
          <w:numId w:val="5"/>
        </w:numPr>
        <w:pBdr>
          <w:top w:val="nil"/>
          <w:left w:val="nil"/>
          <w:bottom w:val="nil"/>
          <w:right w:val="nil"/>
          <w:between w:val="nil"/>
        </w:pBdr>
        <w:spacing w:before="280" w:after="280" w:line="240" w:lineRule="auto"/>
        <w:ind w:hanging="2"/>
        <w:rPr>
          <w:rFonts w:ascii="Calibri" w:eastAsia="Calibri" w:hAnsi="Calibri" w:cs="Calibri"/>
          <w:color w:val="000000"/>
          <w:sz w:val="22"/>
          <w:szCs w:val="22"/>
        </w:rPr>
      </w:pPr>
      <w:r>
        <w:rPr>
          <w:color w:val="000000"/>
        </w:rPr>
        <w:t xml:space="preserve">montaż grzejników elektrycznych, nagrzewnic elektrycznych (9 SZT), </w:t>
      </w:r>
      <w:proofErr w:type="spellStart"/>
      <w:r>
        <w:rPr>
          <w:color w:val="000000"/>
        </w:rPr>
        <w:t>idestryfikatorów</w:t>
      </w:r>
      <w:proofErr w:type="spellEnd"/>
      <w:r>
        <w:rPr>
          <w:color w:val="000000"/>
        </w:rPr>
        <w:t xml:space="preserve"> (21 SZT);</w:t>
      </w:r>
    </w:p>
    <w:p w14:paraId="00000035"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 xml:space="preserve">Instalacje </w:t>
      </w:r>
      <w:proofErr w:type="spellStart"/>
      <w:r>
        <w:rPr>
          <w:b/>
          <w:color w:val="000000"/>
        </w:rPr>
        <w:t>wod-kan</w:t>
      </w:r>
      <w:proofErr w:type="spellEnd"/>
      <w:r>
        <w:rPr>
          <w:b/>
          <w:color w:val="000000"/>
        </w:rPr>
        <w:t>:</w:t>
      </w:r>
    </w:p>
    <w:p w14:paraId="00000036" w14:textId="77777777" w:rsidR="00CA351B" w:rsidRDefault="00AA3770">
      <w:pPr>
        <w:widowControl/>
        <w:numPr>
          <w:ilvl w:val="0"/>
          <w:numId w:val="8"/>
        </w:numPr>
        <w:pBdr>
          <w:top w:val="nil"/>
          <w:left w:val="nil"/>
          <w:bottom w:val="nil"/>
          <w:right w:val="nil"/>
          <w:between w:val="nil"/>
        </w:pBdr>
        <w:spacing w:before="280" w:line="240" w:lineRule="auto"/>
        <w:ind w:hanging="2"/>
        <w:rPr>
          <w:rFonts w:ascii="Calibri" w:eastAsia="Calibri" w:hAnsi="Calibri" w:cs="Calibri"/>
          <w:color w:val="000000"/>
          <w:sz w:val="22"/>
          <w:szCs w:val="22"/>
        </w:rPr>
      </w:pPr>
      <w:r>
        <w:rPr>
          <w:color w:val="000000"/>
        </w:rPr>
        <w:t>wykonanie wewnętrznej instalacji wodociągowej wraz z montażem zaworów pierwszeństwa, doprowadzenie zimnej wody do przyborów sanitarnych i podgrzewaczy ciepłej wody użytkowej;</w:t>
      </w:r>
    </w:p>
    <w:p w14:paraId="00000037" w14:textId="77777777" w:rsidR="00CA351B" w:rsidRDefault="00AA3770">
      <w:pPr>
        <w:widowControl/>
        <w:numPr>
          <w:ilvl w:val="0"/>
          <w:numId w:val="8"/>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wewnętrznej instalacji kanalizacji sanitarnej z pionami niskoszumowymi, biały montaż;</w:t>
      </w:r>
    </w:p>
    <w:p w14:paraId="00000038" w14:textId="77777777" w:rsidR="00CA351B" w:rsidRDefault="00AA3770">
      <w:pPr>
        <w:widowControl/>
        <w:numPr>
          <w:ilvl w:val="0"/>
          <w:numId w:val="8"/>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dostawa i montaż wyposażenia toalet (podajniki ręczników papierowych, dozowniki mydła, szczotki WC, kosze na śmieci itp. zgodnie z kartami pomieszczeń);</w:t>
      </w:r>
    </w:p>
    <w:p w14:paraId="00000039"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Wewnętrzna instalacja hydrantowa:</w:t>
      </w:r>
    </w:p>
    <w:p w14:paraId="0000003A" w14:textId="77777777" w:rsidR="00CA351B" w:rsidRDefault="00AA3770">
      <w:pPr>
        <w:widowControl/>
        <w:numPr>
          <w:ilvl w:val="0"/>
          <w:numId w:val="10"/>
        </w:numPr>
        <w:pBdr>
          <w:top w:val="nil"/>
          <w:left w:val="nil"/>
          <w:bottom w:val="nil"/>
          <w:right w:val="nil"/>
          <w:between w:val="nil"/>
        </w:pBdr>
        <w:spacing w:before="280" w:after="280" w:line="240" w:lineRule="auto"/>
        <w:ind w:hanging="2"/>
        <w:rPr>
          <w:color w:val="000000"/>
        </w:rPr>
      </w:pPr>
      <w:r>
        <w:rPr>
          <w:color w:val="000000"/>
        </w:rPr>
        <w:t xml:space="preserve">wykonanie wewnętrznej instalacji hydrantowej wraz z montażem </w:t>
      </w:r>
      <w:proofErr w:type="spellStart"/>
      <w:r>
        <w:rPr>
          <w:color w:val="000000"/>
        </w:rPr>
        <w:t>hydrantówwewnętrznych</w:t>
      </w:r>
      <w:proofErr w:type="spellEnd"/>
      <w:r>
        <w:rPr>
          <w:color w:val="000000"/>
        </w:rPr>
        <w:t xml:space="preserve"> (HP52 – 17 SZT; HP25 – 3 SZT);</w:t>
      </w:r>
    </w:p>
    <w:p w14:paraId="0000003B"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Wewnętrzna instalacja tryskaczowa:</w:t>
      </w:r>
    </w:p>
    <w:p w14:paraId="0000003C" w14:textId="77777777" w:rsidR="00CA351B" w:rsidRDefault="00AA3770">
      <w:pPr>
        <w:widowControl/>
        <w:numPr>
          <w:ilvl w:val="0"/>
          <w:numId w:val="12"/>
        </w:numPr>
        <w:pBdr>
          <w:top w:val="nil"/>
          <w:left w:val="nil"/>
          <w:bottom w:val="nil"/>
          <w:right w:val="nil"/>
          <w:between w:val="nil"/>
        </w:pBdr>
        <w:spacing w:before="280" w:after="280" w:line="240" w:lineRule="auto"/>
        <w:ind w:hanging="2"/>
        <w:rPr>
          <w:color w:val="000000"/>
        </w:rPr>
      </w:pPr>
      <w:r>
        <w:rPr>
          <w:color w:val="000000"/>
        </w:rPr>
        <w:t>wykonanie wewnętrznej instalacji tryskaczowej;</w:t>
      </w:r>
    </w:p>
    <w:p w14:paraId="0000003D"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 xml:space="preserve">Zbiornik </w:t>
      </w:r>
      <w:proofErr w:type="spellStart"/>
      <w:r>
        <w:rPr>
          <w:b/>
          <w:color w:val="000000"/>
        </w:rPr>
        <w:t>ppoż</w:t>
      </w:r>
      <w:proofErr w:type="spellEnd"/>
      <w:r>
        <w:rPr>
          <w:b/>
          <w:color w:val="000000"/>
        </w:rPr>
        <w:t>:</w:t>
      </w:r>
    </w:p>
    <w:p w14:paraId="0000003E" w14:textId="77777777" w:rsidR="00CA351B" w:rsidRDefault="00AA3770">
      <w:pPr>
        <w:widowControl/>
        <w:numPr>
          <w:ilvl w:val="0"/>
          <w:numId w:val="14"/>
        </w:numPr>
        <w:pBdr>
          <w:top w:val="nil"/>
          <w:left w:val="nil"/>
          <w:bottom w:val="nil"/>
          <w:right w:val="nil"/>
          <w:between w:val="nil"/>
        </w:pBdr>
        <w:spacing w:before="280" w:line="240" w:lineRule="auto"/>
        <w:ind w:hanging="2"/>
        <w:rPr>
          <w:rFonts w:ascii="Calibri" w:eastAsia="Calibri" w:hAnsi="Calibri" w:cs="Calibri"/>
          <w:color w:val="000000"/>
          <w:sz w:val="22"/>
          <w:szCs w:val="22"/>
        </w:rPr>
      </w:pPr>
      <w:r>
        <w:rPr>
          <w:color w:val="000000"/>
        </w:rPr>
        <w:t>dostawa i montaż zbiornika ppoż. o pojemności 950m3 doposażonego w trzy punkty</w:t>
      </w:r>
    </w:p>
    <w:p w14:paraId="0000003F" w14:textId="77777777" w:rsidR="00CA351B" w:rsidRDefault="00AA3770">
      <w:pPr>
        <w:widowControl/>
        <w:numPr>
          <w:ilvl w:val="0"/>
          <w:numId w:val="14"/>
        </w:numPr>
        <w:pBdr>
          <w:top w:val="nil"/>
          <w:left w:val="nil"/>
          <w:bottom w:val="nil"/>
          <w:right w:val="nil"/>
          <w:between w:val="nil"/>
        </w:pBdr>
        <w:spacing w:after="280" w:line="240" w:lineRule="auto"/>
        <w:ind w:hanging="2"/>
        <w:rPr>
          <w:color w:val="000000"/>
        </w:rPr>
      </w:pPr>
      <w:r>
        <w:rPr>
          <w:color w:val="000000"/>
        </w:rPr>
        <w:t>czerpania wody;</w:t>
      </w:r>
    </w:p>
    <w:p w14:paraId="00000040"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Stacja zaworów:</w:t>
      </w:r>
    </w:p>
    <w:p w14:paraId="00000041" w14:textId="77777777" w:rsidR="00CA351B" w:rsidRDefault="00AA3770">
      <w:pPr>
        <w:widowControl/>
        <w:numPr>
          <w:ilvl w:val="0"/>
          <w:numId w:val="17"/>
        </w:numPr>
        <w:pBdr>
          <w:top w:val="nil"/>
          <w:left w:val="nil"/>
          <w:bottom w:val="nil"/>
          <w:right w:val="nil"/>
          <w:between w:val="nil"/>
        </w:pBdr>
        <w:spacing w:before="280" w:after="280" w:line="240" w:lineRule="auto"/>
        <w:ind w:hanging="2"/>
        <w:rPr>
          <w:color w:val="000000"/>
        </w:rPr>
      </w:pPr>
      <w:r>
        <w:rPr>
          <w:color w:val="000000"/>
        </w:rPr>
        <w:t>wykonanie stacji zaworowej wraz z niezbędną armaturą;</w:t>
      </w:r>
    </w:p>
    <w:p w14:paraId="00000042"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 xml:space="preserve">Instalacja pompowni </w:t>
      </w:r>
      <w:proofErr w:type="spellStart"/>
      <w:r>
        <w:rPr>
          <w:b/>
          <w:color w:val="000000"/>
        </w:rPr>
        <w:t>ppoż</w:t>
      </w:r>
      <w:proofErr w:type="spellEnd"/>
      <w:r>
        <w:rPr>
          <w:b/>
          <w:color w:val="000000"/>
        </w:rPr>
        <w:t>:</w:t>
      </w:r>
    </w:p>
    <w:p w14:paraId="00000043" w14:textId="77777777" w:rsidR="00CA351B" w:rsidRDefault="00AA3770">
      <w:pPr>
        <w:widowControl/>
        <w:numPr>
          <w:ilvl w:val="0"/>
          <w:numId w:val="43"/>
        </w:numPr>
        <w:pBdr>
          <w:top w:val="nil"/>
          <w:left w:val="nil"/>
          <w:bottom w:val="nil"/>
          <w:right w:val="nil"/>
          <w:between w:val="nil"/>
        </w:pBdr>
        <w:spacing w:before="280" w:after="280" w:line="240" w:lineRule="auto"/>
        <w:ind w:hanging="2"/>
        <w:rPr>
          <w:color w:val="000000"/>
        </w:rPr>
      </w:pPr>
      <w:r>
        <w:rPr>
          <w:color w:val="000000"/>
        </w:rPr>
        <w:t>wykonanie instalacji ppoż. wraz z niezbędną armaturą;</w:t>
      </w:r>
    </w:p>
    <w:p w14:paraId="00000044"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Wentylacja:</w:t>
      </w:r>
    </w:p>
    <w:p w14:paraId="00000045" w14:textId="77777777" w:rsidR="00CA351B" w:rsidRDefault="00AA3770">
      <w:pPr>
        <w:widowControl/>
        <w:numPr>
          <w:ilvl w:val="0"/>
          <w:numId w:val="39"/>
        </w:numPr>
        <w:pBdr>
          <w:top w:val="nil"/>
          <w:left w:val="nil"/>
          <w:bottom w:val="nil"/>
          <w:right w:val="nil"/>
          <w:between w:val="nil"/>
        </w:pBdr>
        <w:spacing w:before="280" w:after="280" w:line="240" w:lineRule="auto"/>
        <w:ind w:hanging="2"/>
        <w:jc w:val="both"/>
        <w:rPr>
          <w:rFonts w:ascii="Calibri" w:eastAsia="Calibri" w:hAnsi="Calibri" w:cs="Calibri"/>
          <w:color w:val="000000"/>
          <w:sz w:val="22"/>
          <w:szCs w:val="22"/>
        </w:rPr>
      </w:pPr>
      <w:r>
        <w:rPr>
          <w:color w:val="000000"/>
        </w:rPr>
        <w:lastRenderedPageBreak/>
        <w:t>Wykonanie instalacji wentylacji: centrale wentylacyjne , agregaty skraplające , wentylatory dachowe kanałowe z kapami wentylacji ładowania wózków, kurtyna powietrzna elektryczna;</w:t>
      </w:r>
    </w:p>
    <w:p w14:paraId="00000046"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Klimatyzacja:</w:t>
      </w:r>
    </w:p>
    <w:p w14:paraId="00000047" w14:textId="77777777" w:rsidR="00CA351B" w:rsidRDefault="00AA3770">
      <w:pPr>
        <w:widowControl/>
        <w:numPr>
          <w:ilvl w:val="0"/>
          <w:numId w:val="41"/>
        </w:numPr>
        <w:pBdr>
          <w:top w:val="nil"/>
          <w:left w:val="nil"/>
          <w:bottom w:val="nil"/>
          <w:right w:val="nil"/>
          <w:between w:val="nil"/>
        </w:pBdr>
        <w:spacing w:before="280" w:after="280" w:line="240" w:lineRule="auto"/>
        <w:ind w:hanging="2"/>
        <w:rPr>
          <w:color w:val="000000"/>
        </w:rPr>
      </w:pPr>
      <w:r>
        <w:rPr>
          <w:color w:val="000000"/>
        </w:rPr>
        <w:t>wykonanie wewnętrznej instalacji klimatyzacji W SYSTEMIE DWURUROWYM;</w:t>
      </w:r>
    </w:p>
    <w:p w14:paraId="00000048"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Zagospodarowanie terenu:</w:t>
      </w:r>
    </w:p>
    <w:p w14:paraId="00000049" w14:textId="77777777" w:rsidR="00CA351B" w:rsidRDefault="00AA3770">
      <w:pPr>
        <w:widowControl/>
        <w:numPr>
          <w:ilvl w:val="0"/>
          <w:numId w:val="24"/>
        </w:numPr>
        <w:pBdr>
          <w:top w:val="nil"/>
          <w:left w:val="nil"/>
          <w:bottom w:val="nil"/>
          <w:right w:val="nil"/>
          <w:between w:val="nil"/>
        </w:pBdr>
        <w:spacing w:before="280" w:line="240" w:lineRule="auto"/>
        <w:ind w:hanging="2"/>
        <w:rPr>
          <w:color w:val="000000"/>
        </w:rPr>
      </w:pPr>
      <w:r>
        <w:rPr>
          <w:color w:val="000000"/>
        </w:rPr>
        <w:t>usunięcie warstwy humusu pod projektowane utwardzenie terenu;</w:t>
      </w:r>
    </w:p>
    <w:p w14:paraId="0000004A" w14:textId="77777777" w:rsidR="00CA351B" w:rsidRDefault="00AA3770">
      <w:pPr>
        <w:widowControl/>
        <w:numPr>
          <w:ilvl w:val="0"/>
          <w:numId w:val="24"/>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terenów utwardzonych z kostki betonowej gr.8 cm na podbudowie wykonanie chodników i dojść pieszych z kostki betonowej gr. 6 cm;</w:t>
      </w:r>
    </w:p>
    <w:p w14:paraId="0000004B" w14:textId="77777777" w:rsidR="00CA351B" w:rsidRDefault="00AA3770">
      <w:pPr>
        <w:widowControl/>
        <w:numPr>
          <w:ilvl w:val="0"/>
          <w:numId w:val="24"/>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wykonanie ogrodzenia systemowego bez podmurówki wraz z bramą przesuwną otwieraną automatycznie i furtką;</w:t>
      </w:r>
    </w:p>
    <w:p w14:paraId="0000004C" w14:textId="77777777" w:rsidR="00CA351B" w:rsidRDefault="00AA3770">
      <w:pPr>
        <w:widowControl/>
        <w:numPr>
          <w:ilvl w:val="0"/>
          <w:numId w:val="24"/>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dostawę i montaż stróżówki kontenerowej; budynek tryskaczowi.</w:t>
      </w:r>
    </w:p>
    <w:p w14:paraId="0000004D"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W zakres robót Wykonawcy wchodzi także:</w:t>
      </w:r>
    </w:p>
    <w:p w14:paraId="0000004E" w14:textId="77777777" w:rsidR="00CA351B" w:rsidRDefault="00AA3770">
      <w:pPr>
        <w:widowControl/>
        <w:numPr>
          <w:ilvl w:val="1"/>
          <w:numId w:val="6"/>
        </w:numPr>
        <w:pBdr>
          <w:top w:val="nil"/>
          <w:left w:val="nil"/>
          <w:bottom w:val="nil"/>
          <w:right w:val="nil"/>
          <w:between w:val="nil"/>
        </w:pBdr>
        <w:spacing w:before="280" w:line="240" w:lineRule="auto"/>
        <w:ind w:hanging="2"/>
        <w:rPr>
          <w:color w:val="000000"/>
        </w:rPr>
      </w:pPr>
      <w:r>
        <w:rPr>
          <w:color w:val="000000"/>
        </w:rPr>
        <w:t>wykonanie robót zabezpieczających i zapewnienie urządzeń zabezpieczających wymienionych w Pozwoleniu oraz wymaganych przepisami stosowanymi przy przedsięwzięciach budowlanych</w:t>
      </w:r>
    </w:p>
    <w:p w14:paraId="0000004F" w14:textId="77777777" w:rsidR="00CA351B" w:rsidRDefault="00AA3770">
      <w:pPr>
        <w:widowControl/>
        <w:numPr>
          <w:ilvl w:val="1"/>
          <w:numId w:val="6"/>
        </w:numPr>
        <w:pBdr>
          <w:top w:val="nil"/>
          <w:left w:val="nil"/>
          <w:bottom w:val="nil"/>
          <w:right w:val="nil"/>
          <w:between w:val="nil"/>
        </w:pBdr>
        <w:spacing w:line="240" w:lineRule="auto"/>
        <w:ind w:hanging="2"/>
        <w:rPr>
          <w:color w:val="000000"/>
        </w:rPr>
      </w:pPr>
      <w:r>
        <w:rPr>
          <w:color w:val="000000"/>
        </w:rPr>
        <w:t>wykonanie i umieszczenie tablicy informacyjnej, o której mowa w art. 45 ust. 4 prawa budowlanego, zawierającej elementy wskazane w rozporządzeniu wydanym w oparciu o ten przepis</w:t>
      </w:r>
    </w:p>
    <w:p w14:paraId="00000050" w14:textId="77777777" w:rsidR="00CA351B" w:rsidRDefault="00AA3770">
      <w:pPr>
        <w:widowControl/>
        <w:numPr>
          <w:ilvl w:val="1"/>
          <w:numId w:val="6"/>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zapewnien</w:t>
      </w:r>
      <w:r>
        <w:rPr>
          <w:b/>
          <w:color w:val="000000"/>
        </w:rPr>
        <w:t>i</w:t>
      </w:r>
      <w:r>
        <w:rPr>
          <w:color w:val="000000"/>
        </w:rPr>
        <w:t>e osoby pełniącej obowiązki Kierownika Budowy w rozumieniu ustawy Prawo budowlane.</w:t>
      </w:r>
    </w:p>
    <w:p w14:paraId="00000051"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Wszelkie urządzenia, sprzęt materiały budowlane i wyposażenie do wykonania Przedmiotu Zamówienia dostarcza Wykonawca. Wszystkie materiały i urządzenia powinny odpowiadać wymogom określonym w przepisach obowiązującego prawa, by atestowane i oznaczone zgodnie z przepisami dotyczącymi wyrobów budowlanych. Odstępstwa wymagają akceptacji Inwestora. Jeżeli w dokumentacji projektowej określone są marki/nazwy/modele materiałów/urządzeń Wykonawca może zastosować produkty równoważne, na etapie realizacji jest jednak zobowiązany do uprzedniego poinformowania Zamawiającego o zastosowaniu produktów równoważnych i wykazania, że są to materiały równoważne.</w:t>
      </w:r>
    </w:p>
    <w:p w14:paraId="00000052"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Wynagrodzenie określone w ofercie przez Wykonawcę będzie wynagrodzeniem ryczałtowym i będzie obejmować całość prac objętych niniejszym zapytaniem ofertowym z uwzględnieniem postanowień projektu umowy – istotnych postanowień umowy. Nie będzie podlegać żadnym zmianom w toku realizacji Umów. Wykonawca określi wynagrodzenie na podstawie udostępnionej mu dokumentacji budowlanej, uzupełniając tabelę elementów scalonych (załącznik do zapytania). Na podstawie dokumentacji budowlanej Wykonawca jest zobowiązany do uwzględnienia w wycenie wszystkich elementów robót objętych zapytaniem, przyporządkowując poszczególne elementy do wybranych pozycji w tabeli elementów scalonych.</w:t>
      </w:r>
    </w:p>
    <w:p w14:paraId="00000053"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 xml:space="preserve">W przypadku gdy cena netto podana w tabeli elementów scalonych powiększona o 23% nie jest równa cenie brutto wskazanej w ofercie, a różnica stanowi oczywistą omyłkę rachunkową (nie przekracza 10 zł), Wykonawca zostanie wezwany do skorygowania ceny brutto w terminie 3 </w:t>
      </w:r>
      <w:r>
        <w:rPr>
          <w:color w:val="000000"/>
        </w:rPr>
        <w:lastRenderedPageBreak/>
        <w:t>dni roboczych od otrzymania wezwania. (Powyższe nie dotyczy Wykonawcy, który wskazał, że cena netto = cena brutto). W przypadku niedokonania korekty  ww. terminie lub dokonania  niewłaściwej korekty, oferta podlega odrzuceniu.</w:t>
      </w:r>
    </w:p>
    <w:p w14:paraId="00000054"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W przypadku niezgodności ceny (wynagrodzenia)  netto podanej w tabeli elementów scalonych z sumą poszczególnych wartości, wiążąca jest podana łączna cena netto, a  Wykonawca zostanie wezwany do skorygowania treści określonej w tabeli elementów scalonych w terminie 3 dni roboczych od dnia otrzymania wezwania. W przypadku niedokonania korekty w ww. terminie lub dalszych błędów, oferta zostanie odrzucona.</w:t>
      </w:r>
    </w:p>
    <w:p w14:paraId="00000055" w14:textId="77777777" w:rsidR="00CA351B" w:rsidRDefault="00AA3770">
      <w:pPr>
        <w:widowControl/>
        <w:pBdr>
          <w:top w:val="nil"/>
          <w:left w:val="nil"/>
          <w:bottom w:val="nil"/>
          <w:right w:val="nil"/>
          <w:between w:val="nil"/>
        </w:pBdr>
        <w:spacing w:before="280" w:line="240" w:lineRule="auto"/>
        <w:ind w:left="0" w:hanging="2"/>
        <w:jc w:val="both"/>
        <w:rPr>
          <w:color w:val="000000"/>
        </w:rPr>
      </w:pPr>
      <w:r>
        <w:rPr>
          <w:color w:val="000000"/>
        </w:rPr>
        <w:t>Wybrany Wykonawca przedstawi ubezpieczenie prowadzonej działalności na kwotę co najmniej 500.000 zł.</w:t>
      </w:r>
    </w:p>
    <w:p w14:paraId="00000056" w14:textId="77777777" w:rsidR="00CA351B" w:rsidRDefault="00AA3770">
      <w:pPr>
        <w:widowControl/>
        <w:pBdr>
          <w:top w:val="nil"/>
          <w:left w:val="nil"/>
          <w:bottom w:val="nil"/>
          <w:right w:val="nil"/>
          <w:between w:val="nil"/>
        </w:pBdr>
        <w:spacing w:before="280" w:line="240" w:lineRule="auto"/>
        <w:ind w:left="0" w:hanging="2"/>
        <w:jc w:val="both"/>
        <w:rPr>
          <w:color w:val="000000"/>
        </w:rPr>
      </w:pPr>
      <w:r>
        <w:rPr>
          <w:color w:val="000000"/>
        </w:rPr>
        <w:t>Wybrany Wykonawca udzieli gwarancji jakości na okres 5 lat od daty odbioru robót.</w:t>
      </w:r>
    </w:p>
    <w:p w14:paraId="00000057" w14:textId="77777777" w:rsidR="00CA351B" w:rsidRDefault="00AA3770">
      <w:pPr>
        <w:widowControl/>
        <w:numPr>
          <w:ilvl w:val="0"/>
          <w:numId w:val="26"/>
        </w:numPr>
        <w:pBdr>
          <w:top w:val="nil"/>
          <w:left w:val="nil"/>
          <w:bottom w:val="nil"/>
          <w:right w:val="nil"/>
          <w:between w:val="nil"/>
        </w:pBdr>
        <w:spacing w:before="280" w:after="280" w:line="240" w:lineRule="auto"/>
        <w:ind w:hanging="2"/>
        <w:rPr>
          <w:color w:val="000000"/>
        </w:rPr>
      </w:pPr>
      <w:r>
        <w:rPr>
          <w:b/>
          <w:color w:val="000000"/>
        </w:rPr>
        <w:t>Planowane terminy realizacji robót:</w:t>
      </w:r>
    </w:p>
    <w:p w14:paraId="00000058" w14:textId="77777777" w:rsidR="00CA351B" w:rsidRDefault="00AA3770">
      <w:pPr>
        <w:widowControl/>
        <w:numPr>
          <w:ilvl w:val="0"/>
          <w:numId w:val="28"/>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przekazanie placu budowy – w terminie 7 dni od daty podpisania umowy;</w:t>
      </w:r>
    </w:p>
    <w:p w14:paraId="00000059" w14:textId="77777777" w:rsidR="00CA351B" w:rsidRDefault="00AA3770">
      <w:pPr>
        <w:widowControl/>
        <w:numPr>
          <w:ilvl w:val="0"/>
          <w:numId w:val="28"/>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rozpoczęcie robót - nie później niż w ciągu 3 dni od protokolarnego przekazania terenu budowy;</w:t>
      </w:r>
    </w:p>
    <w:p w14:paraId="0000005A" w14:textId="77777777" w:rsidR="00CA351B" w:rsidRDefault="00AA3770">
      <w:pPr>
        <w:widowControl/>
        <w:numPr>
          <w:ilvl w:val="0"/>
          <w:numId w:val="28"/>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zakończenie realizacji umowy – do dnia 30.12.2021 r.</w:t>
      </w:r>
    </w:p>
    <w:p w14:paraId="0000005B" w14:textId="3B3765E1" w:rsidR="00CA351B" w:rsidRPr="00AA3770" w:rsidRDefault="00AA3770" w:rsidP="00AA3770">
      <w:pPr>
        <w:pStyle w:val="Akapitzlist"/>
        <w:numPr>
          <w:ilvl w:val="0"/>
          <w:numId w:val="26"/>
        </w:numPr>
        <w:pBdr>
          <w:top w:val="nil"/>
          <w:left w:val="nil"/>
          <w:bottom w:val="nil"/>
          <w:right w:val="nil"/>
          <w:between w:val="nil"/>
        </w:pBdr>
        <w:spacing w:after="280" w:line="240" w:lineRule="auto"/>
        <w:ind w:leftChars="0" w:firstLineChars="0"/>
        <w:rPr>
          <w:color w:val="000000"/>
        </w:rPr>
      </w:pPr>
      <w:r w:rsidRPr="00AA3770">
        <w:rPr>
          <w:b/>
          <w:color w:val="000000"/>
        </w:rPr>
        <w:t>Opis warunków udziału w postępowaniu</w:t>
      </w:r>
    </w:p>
    <w:p w14:paraId="0000005C"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O udzielenie zamówienia może się ubiegać Wykonawca, który:</w:t>
      </w:r>
    </w:p>
    <w:p w14:paraId="0000005D" w14:textId="77777777" w:rsidR="00CA351B" w:rsidRDefault="00AA3770">
      <w:pPr>
        <w:widowControl/>
        <w:numPr>
          <w:ilvl w:val="0"/>
          <w:numId w:val="31"/>
        </w:numPr>
        <w:pBdr>
          <w:top w:val="nil"/>
          <w:left w:val="nil"/>
          <w:bottom w:val="nil"/>
          <w:right w:val="nil"/>
          <w:between w:val="nil"/>
        </w:pBdr>
        <w:spacing w:before="280" w:after="280" w:line="240" w:lineRule="auto"/>
        <w:ind w:hanging="2"/>
        <w:jc w:val="both"/>
        <w:rPr>
          <w:rFonts w:ascii="Calibri" w:eastAsia="Calibri" w:hAnsi="Calibri" w:cs="Calibri"/>
          <w:color w:val="000000"/>
          <w:sz w:val="22"/>
          <w:szCs w:val="22"/>
        </w:rPr>
      </w:pPr>
      <w:r>
        <w:rPr>
          <w:color w:val="000000"/>
        </w:rPr>
        <w:t xml:space="preserve">będzie dysponował min. 1 osobą, która będzie brała udział w realizacji zamówienia, posiadającą uprawnienia do kierowania robotami, w specjalności </w:t>
      </w:r>
      <w:proofErr w:type="spellStart"/>
      <w:r>
        <w:rPr>
          <w:color w:val="000000"/>
        </w:rPr>
        <w:t>konstrukcyjno</w:t>
      </w:r>
      <w:proofErr w:type="spellEnd"/>
      <w:r>
        <w:rPr>
          <w:color w:val="000000"/>
        </w:rPr>
        <w:t xml:space="preserve"> - budowlanej bez ograniczeń zgodnie z wymaganiami ustawy Prawo budowlane lub odpowiadające im równoważne uprawnienia w tej specjalności, które zostały wydane na podstawie wcześniej obowiązujących przepisów, i która posiada min. 3 lata doświadczenia w kierowaniu robotami budowlanymi.</w:t>
      </w:r>
    </w:p>
    <w:p w14:paraId="0000005E" w14:textId="77777777" w:rsidR="00CA351B" w:rsidRDefault="00AA3770">
      <w:pPr>
        <w:widowControl/>
        <w:numPr>
          <w:ilvl w:val="0"/>
          <w:numId w:val="32"/>
        </w:numPr>
        <w:pBdr>
          <w:top w:val="nil"/>
          <w:left w:val="nil"/>
          <w:bottom w:val="nil"/>
          <w:right w:val="nil"/>
          <w:between w:val="nil"/>
        </w:pBdr>
        <w:spacing w:after="280" w:line="240" w:lineRule="auto"/>
        <w:ind w:hanging="2"/>
        <w:jc w:val="both"/>
        <w:rPr>
          <w:color w:val="000000"/>
        </w:rPr>
      </w:pPr>
      <w:r>
        <w:rPr>
          <w:color w:val="000000"/>
        </w:rPr>
        <w:t>posiada doświadczenie polegające na tym, że zrealizował co najmniej 1 zamówienie obejmujące wykonanie robót budowlanych o wartości co najmniej 5.000.000,00 zł.</w:t>
      </w:r>
    </w:p>
    <w:p w14:paraId="0000005F" w14:textId="77777777" w:rsidR="00CA351B" w:rsidRDefault="00AA3770">
      <w:pPr>
        <w:widowControl/>
        <w:numPr>
          <w:ilvl w:val="0"/>
          <w:numId w:val="34"/>
        </w:numPr>
        <w:pBdr>
          <w:top w:val="nil"/>
          <w:left w:val="nil"/>
          <w:bottom w:val="nil"/>
          <w:right w:val="nil"/>
          <w:between w:val="nil"/>
        </w:pBdr>
        <w:spacing w:after="280" w:line="240" w:lineRule="auto"/>
        <w:ind w:hanging="2"/>
        <w:jc w:val="both"/>
        <w:rPr>
          <w:rFonts w:ascii="Calibri" w:eastAsia="Calibri" w:hAnsi="Calibri" w:cs="Calibri"/>
          <w:color w:val="000000"/>
          <w:sz w:val="22"/>
          <w:szCs w:val="22"/>
        </w:rPr>
      </w:pPr>
      <w:r>
        <w:rPr>
          <w:color w:val="000000"/>
        </w:rPr>
        <w:t>wobec Wykonawcy nie wszczęto postępowania o ogłoszenie upadłości/likwidacji lub nie ogłoszono jego upadłości/likwidacji.</w:t>
      </w:r>
    </w:p>
    <w:p w14:paraId="00000060" w14:textId="77777777" w:rsidR="00CA351B" w:rsidRDefault="00AA3770">
      <w:pPr>
        <w:widowControl/>
        <w:pBdr>
          <w:top w:val="nil"/>
          <w:left w:val="nil"/>
          <w:bottom w:val="nil"/>
          <w:right w:val="nil"/>
          <w:between w:val="nil"/>
        </w:pBdr>
        <w:spacing w:before="280" w:line="240" w:lineRule="auto"/>
        <w:ind w:left="0" w:hanging="2"/>
        <w:jc w:val="both"/>
        <w:rPr>
          <w:color w:val="000000"/>
        </w:rPr>
      </w:pPr>
      <w:r>
        <w:rPr>
          <w:color w:val="000000"/>
        </w:rPr>
        <w:t>Ocena spełnienia ww. warunków odbędzie się na podstawie oświadczeń złożonych przez Wykonawcę według kryterium spełnia/nie spełnia. Wykonawca potwierdzi spełnienie ww. warunków, podpisując ofertę, w której zawarte będą ww. oświadczenia.</w:t>
      </w:r>
    </w:p>
    <w:p w14:paraId="00000061"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b/>
          <w:color w:val="000000"/>
        </w:rPr>
        <w:t>Wykonawcy mogą wspólnie ubiegać się o udzielenie zamówienia.</w:t>
      </w:r>
      <w:r>
        <w:rPr>
          <w:color w:val="000000"/>
        </w:rPr>
        <w:t xml:space="preserve"> W takim wypadku wykonawcy ustanawiają pełnomocnika do reprezentowania ich w postępowaniu o udzielenie zamówienia albo reprezentowania w postępowaniu i zawarcia umowy. Jeżeli w ofercie jest mowa o Wykonawcy w liczbie pojedynczej, należy przez to rozumieć wszystkich Wykonawców ubiegających się łącznie o udzielnie zamówienia, z zastrzeżeniem, że warunki udziału w postępowaniu w zakresie doświadczenia może spełnić tylko jeden z Wykonawców, natomiast warunki określone powyżej w pkt. 3 muszą spełniać wszyscy Wykonawcy.</w:t>
      </w:r>
    </w:p>
    <w:p w14:paraId="00000062" w14:textId="6D5EC552" w:rsidR="00CA351B" w:rsidRDefault="00AA3770">
      <w:pPr>
        <w:widowControl/>
        <w:pBdr>
          <w:top w:val="nil"/>
          <w:left w:val="nil"/>
          <w:bottom w:val="nil"/>
          <w:right w:val="nil"/>
          <w:between w:val="nil"/>
        </w:pBdr>
        <w:spacing w:before="280" w:line="240" w:lineRule="auto"/>
        <w:ind w:left="0" w:hanging="2"/>
        <w:rPr>
          <w:color w:val="000000"/>
        </w:rPr>
      </w:pPr>
      <w:r>
        <w:rPr>
          <w:color w:val="000000"/>
        </w:rPr>
        <w:lastRenderedPageBreak/>
        <w:t>W</w:t>
      </w:r>
      <w:r w:rsidRPr="00AA3770">
        <w:rPr>
          <w:color w:val="000000"/>
        </w:rPr>
        <w:t xml:space="preserve"> terminie 7 dni od daty zawarcia Umowy</w:t>
      </w:r>
      <w:r>
        <w:rPr>
          <w:color w:val="000000"/>
        </w:rPr>
        <w:t xml:space="preserve"> wykonawca przedstawi potwierdzenie posiadania aktualnego i opłaconego ubezpieczenia od odpowiedzialności cywilnej na kwotę co najmniej 500.000,00 zł i będzie takie ubezpieczenie utrzymywał przez cały okres realizacji umowy.</w:t>
      </w:r>
    </w:p>
    <w:p w14:paraId="00000063" w14:textId="77777777" w:rsidR="00CA351B" w:rsidRDefault="00CA351B">
      <w:pPr>
        <w:widowControl/>
        <w:pBdr>
          <w:top w:val="nil"/>
          <w:left w:val="nil"/>
          <w:bottom w:val="nil"/>
          <w:right w:val="nil"/>
          <w:between w:val="nil"/>
        </w:pBdr>
        <w:spacing w:before="280" w:line="240" w:lineRule="auto"/>
        <w:ind w:left="0" w:hanging="2"/>
        <w:rPr>
          <w:color w:val="000000"/>
        </w:rPr>
      </w:pPr>
    </w:p>
    <w:p w14:paraId="00000064" w14:textId="43E7EDA7" w:rsidR="00CA351B" w:rsidRPr="00AA3770" w:rsidRDefault="00AA3770" w:rsidP="00AA3770">
      <w:pPr>
        <w:pStyle w:val="Akapitzlist"/>
        <w:numPr>
          <w:ilvl w:val="0"/>
          <w:numId w:val="26"/>
        </w:numPr>
        <w:pBdr>
          <w:top w:val="nil"/>
          <w:left w:val="nil"/>
          <w:bottom w:val="nil"/>
          <w:right w:val="nil"/>
          <w:between w:val="nil"/>
        </w:pBdr>
        <w:spacing w:before="280" w:after="280" w:line="240" w:lineRule="auto"/>
        <w:ind w:leftChars="0" w:firstLineChars="0"/>
        <w:rPr>
          <w:color w:val="000000"/>
        </w:rPr>
      </w:pPr>
      <w:r w:rsidRPr="00AA3770">
        <w:rPr>
          <w:b/>
          <w:color w:val="000000"/>
        </w:rPr>
        <w:t>Dodatkowe warunki</w:t>
      </w:r>
    </w:p>
    <w:p w14:paraId="00000065" w14:textId="77777777" w:rsidR="00CA351B" w:rsidRDefault="00AA3770">
      <w:pPr>
        <w:widowControl/>
        <w:numPr>
          <w:ilvl w:val="0"/>
          <w:numId w:val="18"/>
        </w:numPr>
        <w:pBdr>
          <w:top w:val="nil"/>
          <w:left w:val="nil"/>
          <w:bottom w:val="nil"/>
          <w:right w:val="nil"/>
          <w:between w:val="nil"/>
        </w:pBdr>
        <w:spacing w:line="240" w:lineRule="auto"/>
        <w:ind w:hanging="2"/>
        <w:rPr>
          <w:color w:val="000000"/>
        </w:rPr>
      </w:pPr>
      <w:r>
        <w:rPr>
          <w:color w:val="000000"/>
        </w:rPr>
        <w:t>W toku postępowania Strony mogą się kontaktować pisemnie lub za pośrednictwem poczty elektronicznej.</w:t>
      </w:r>
    </w:p>
    <w:p w14:paraId="00000066" w14:textId="77777777" w:rsidR="00CA351B" w:rsidRDefault="00AA3770">
      <w:pPr>
        <w:widowControl/>
        <w:numPr>
          <w:ilvl w:val="0"/>
          <w:numId w:val="18"/>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Wykonawca może zwrócić się do Zamawiającego o wyjaśnienie treści zawartych w niniejszym zapytaniu ofertowym, a Zamawiający udzieli wyjaśnień niezwłocznie, pod warunkiem, że wniosek o wyjaśnienie treści wpłynął do Zamawiającego nie później niż do końca dnia, w którym upływa połowa wyznaczonego terminu składania ofert.</w:t>
      </w:r>
    </w:p>
    <w:p w14:paraId="00000067" w14:textId="77777777" w:rsidR="00CA351B" w:rsidRDefault="00AA3770">
      <w:pPr>
        <w:widowControl/>
        <w:numPr>
          <w:ilvl w:val="0"/>
          <w:numId w:val="18"/>
        </w:numPr>
        <w:pBdr>
          <w:top w:val="nil"/>
          <w:left w:val="nil"/>
          <w:bottom w:val="nil"/>
          <w:right w:val="nil"/>
          <w:between w:val="nil"/>
        </w:pBdr>
        <w:spacing w:line="240" w:lineRule="auto"/>
        <w:ind w:hanging="2"/>
        <w:rPr>
          <w:color w:val="000000"/>
        </w:rPr>
      </w:pPr>
      <w:r>
        <w:rPr>
          <w:color w:val="000000"/>
        </w:rPr>
        <w:t>Jeżeli wniosek o wyjaśnienie treści zapytania ofertowego wpłynął po upływie terminu składania wniosku lub dotyczy udzielonych wyjaśnień, Zamawiający może udzielić wyjaśnień albo pozostawić wniosek bez rozpatrzenia.</w:t>
      </w:r>
    </w:p>
    <w:p w14:paraId="00000068" w14:textId="77777777" w:rsidR="00CA351B" w:rsidRDefault="00AA3770">
      <w:pPr>
        <w:widowControl/>
        <w:numPr>
          <w:ilvl w:val="0"/>
          <w:numId w:val="18"/>
        </w:numPr>
        <w:pBdr>
          <w:top w:val="nil"/>
          <w:left w:val="nil"/>
          <w:bottom w:val="nil"/>
          <w:right w:val="nil"/>
          <w:between w:val="nil"/>
        </w:pBdr>
        <w:spacing w:line="240" w:lineRule="auto"/>
        <w:ind w:hanging="2"/>
        <w:rPr>
          <w:color w:val="000000"/>
        </w:rPr>
      </w:pPr>
      <w:r>
        <w:rPr>
          <w:color w:val="000000"/>
        </w:rPr>
        <w:t>Zamawiający jednocześnie przekazuje treść wyjaśnień i/lub pytań i odpowiedzi wszystkim Oferentom, którym przekazano niniejsze zapytanie ofertowe i zamieszcza je na stronie internetowej, na której udostępniono zapytanie, bez ujawniania źródła zapytania.</w:t>
      </w:r>
    </w:p>
    <w:p w14:paraId="00000069" w14:textId="77777777" w:rsidR="00CA351B" w:rsidRDefault="00AA3770">
      <w:pPr>
        <w:widowControl/>
        <w:numPr>
          <w:ilvl w:val="0"/>
          <w:numId w:val="18"/>
        </w:numPr>
        <w:pBdr>
          <w:top w:val="nil"/>
          <w:left w:val="nil"/>
          <w:bottom w:val="nil"/>
          <w:right w:val="nil"/>
          <w:between w:val="nil"/>
        </w:pBdr>
        <w:spacing w:after="280" w:line="240" w:lineRule="auto"/>
        <w:ind w:hanging="2"/>
        <w:rPr>
          <w:color w:val="000000"/>
        </w:rPr>
      </w:pPr>
      <w:r>
        <w:rPr>
          <w:color w:val="000000"/>
        </w:rPr>
        <w:t>W uzasadnionych przypadkach Zamawiający może przed upływem terminu składania ofert zmienić treść niniejszego zapytania ofertowego, jak i przedłużyć termin składania i oceny ofert. Dokonaną zamianę zapytania ofertowego Zamawiający przekazuje niezwłocznie wszystkim Oferentom, którym przekazano zapytanie ofertowe, a ponadto zamieszcza ją także na stronach na których zapytanie ofertowe jest udostępnione, a w przypadku konieczności zmiany ogłoszenia o zamówieniu także w publikatorze, gdzie ogłoszenie zamieszczono.</w:t>
      </w:r>
    </w:p>
    <w:p w14:paraId="0000006A" w14:textId="6872DFBD" w:rsidR="00CA351B" w:rsidRPr="00AA3770" w:rsidRDefault="00AA3770" w:rsidP="00AA3770">
      <w:pPr>
        <w:pStyle w:val="Akapitzlist"/>
        <w:numPr>
          <w:ilvl w:val="0"/>
          <w:numId w:val="26"/>
        </w:numPr>
        <w:pBdr>
          <w:top w:val="nil"/>
          <w:left w:val="nil"/>
          <w:bottom w:val="nil"/>
          <w:right w:val="nil"/>
          <w:between w:val="nil"/>
        </w:pBdr>
        <w:spacing w:after="280" w:line="240" w:lineRule="auto"/>
        <w:ind w:leftChars="0" w:firstLineChars="0"/>
        <w:rPr>
          <w:color w:val="000000"/>
        </w:rPr>
      </w:pPr>
      <w:r w:rsidRPr="00AA3770">
        <w:rPr>
          <w:b/>
          <w:color w:val="000000"/>
        </w:rPr>
        <w:t>Kryteria oceny ofert i ich znaczenie</w:t>
      </w:r>
    </w:p>
    <w:p w14:paraId="0000006B" w14:textId="77777777" w:rsidR="00CA351B" w:rsidRDefault="00AA3770">
      <w:pPr>
        <w:widowControl/>
        <w:pBdr>
          <w:top w:val="nil"/>
          <w:left w:val="nil"/>
          <w:bottom w:val="nil"/>
          <w:right w:val="nil"/>
          <w:between w:val="nil"/>
        </w:pBdr>
        <w:spacing w:before="280" w:line="240" w:lineRule="auto"/>
        <w:ind w:left="0" w:hanging="2"/>
        <w:rPr>
          <w:rFonts w:ascii="Calibri" w:eastAsia="Calibri" w:hAnsi="Calibri" w:cs="Calibri"/>
          <w:color w:val="000000"/>
          <w:sz w:val="22"/>
          <w:szCs w:val="22"/>
        </w:rPr>
      </w:pPr>
      <w:r>
        <w:rPr>
          <w:color w:val="000000"/>
        </w:rPr>
        <w:t>Cena netto – waga punktowa 100 pkt. (100%)</w:t>
      </w:r>
    </w:p>
    <w:p w14:paraId="0000006C"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Liczbę punktów uzyskanych przez Wykonawcę oblicza się wg wzoru:</w:t>
      </w:r>
    </w:p>
    <w:p w14:paraId="0000006D"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Najniższa wartość oferty netto wśród otrzymanych ofert,</w:t>
      </w:r>
    </w:p>
    <w:p w14:paraId="0000006E" w14:textId="77777777" w:rsidR="00CA351B" w:rsidRDefault="00AA3770">
      <w:pPr>
        <w:widowControl/>
        <w:pBdr>
          <w:top w:val="nil"/>
          <w:left w:val="nil"/>
          <w:bottom w:val="nil"/>
          <w:right w:val="nil"/>
          <w:between w:val="nil"/>
        </w:pBdr>
        <w:spacing w:before="280" w:line="240" w:lineRule="auto"/>
        <w:ind w:left="0" w:hanging="2"/>
        <w:rPr>
          <w:rFonts w:ascii="Calibri" w:eastAsia="Calibri" w:hAnsi="Calibri" w:cs="Calibri"/>
          <w:color w:val="000000"/>
          <w:sz w:val="22"/>
          <w:szCs w:val="22"/>
        </w:rPr>
      </w:pPr>
      <w:r>
        <w:rPr>
          <w:color w:val="000000"/>
        </w:rPr>
        <w:t>---------------------------------------------------------------------- x 100%</w:t>
      </w:r>
    </w:p>
    <w:p w14:paraId="0000006F" w14:textId="77777777" w:rsidR="00CA351B" w:rsidRDefault="00AA3770">
      <w:pPr>
        <w:widowControl/>
        <w:pBdr>
          <w:top w:val="nil"/>
          <w:left w:val="nil"/>
          <w:bottom w:val="nil"/>
          <w:right w:val="nil"/>
          <w:between w:val="nil"/>
        </w:pBdr>
        <w:spacing w:before="280" w:line="240" w:lineRule="auto"/>
        <w:ind w:left="0" w:hanging="2"/>
        <w:jc w:val="both"/>
        <w:rPr>
          <w:color w:val="000000"/>
        </w:rPr>
      </w:pPr>
      <w:r>
        <w:rPr>
          <w:color w:val="000000"/>
        </w:rPr>
        <w:t>W ofercie należy określić cenę brutto (z VAT), natomiast w tabeli elementów scalonych należy określić ceny netto (bez VAT). Podstawą oceny będzie wynagrodzenie netto określone przez Wykonawcę w tabeli elementów scalonych.</w:t>
      </w:r>
    </w:p>
    <w:p w14:paraId="00000070"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rPr>
        <w:t xml:space="preserve">Jeżeli w ofercie i w tabeli elementów scalonych zostanie wskazana taka sama cena (jako cena netto i brutto) będzie to oznaczać, że Wykonawca jest zwolniony z podatku VAT i Zamawiający wezwie Wykonawcę do wskazania podstawy zwolnienia z podatku VAT w terminie 3 dni roboczych od otrzymania wezwania. W przypadku niewskazania tej podstawy w ww. terminie lub jakiejkolwiek zmiany ceny w tym zakresie (zmiany ceny netto lub brutto) oferta podlega odrzuceniu. W przypadku wyboru takiej oferty przez Zamawiającego, Wykonawca jest zobowiązany do wykonania przedmiotu umowy za cenę brutto określoną w ofercie  i w żadnym wypadku nie jest uprawniony do zwiększania tej ceny o wartość podatku VAT. Gdyby </w:t>
      </w:r>
      <w:r>
        <w:rPr>
          <w:color w:val="000000"/>
        </w:rPr>
        <w:lastRenderedPageBreak/>
        <w:t>Wykonawca błędnie przyjmował, iż korzysta ze zwolnienia z VAT, Wykonawca pokryje wszystkie szkody, które Zamawiający poniesie z tego tytułu.</w:t>
      </w:r>
    </w:p>
    <w:p w14:paraId="00000071" w14:textId="611F5151" w:rsidR="00CA351B" w:rsidRPr="00AA3770" w:rsidRDefault="00AA3770" w:rsidP="00AA3770">
      <w:pPr>
        <w:pStyle w:val="Akapitzlist"/>
        <w:numPr>
          <w:ilvl w:val="0"/>
          <w:numId w:val="26"/>
        </w:numPr>
        <w:pBdr>
          <w:top w:val="nil"/>
          <w:left w:val="nil"/>
          <w:bottom w:val="nil"/>
          <w:right w:val="nil"/>
          <w:between w:val="nil"/>
        </w:pBdr>
        <w:spacing w:before="280" w:after="280" w:line="240" w:lineRule="auto"/>
        <w:ind w:leftChars="0" w:firstLineChars="0"/>
        <w:rPr>
          <w:color w:val="000000"/>
        </w:rPr>
      </w:pPr>
      <w:r w:rsidRPr="00AA3770">
        <w:rPr>
          <w:b/>
          <w:color w:val="000000"/>
        </w:rPr>
        <w:t>Wykaz dokumentów, jakie musi przedstawić Wykonawca biorący udział w postępowaniu:</w:t>
      </w:r>
    </w:p>
    <w:p w14:paraId="00000072" w14:textId="77777777" w:rsidR="00CA351B" w:rsidRDefault="00AA3770">
      <w:pPr>
        <w:widowControl/>
        <w:numPr>
          <w:ilvl w:val="0"/>
          <w:numId w:val="2"/>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Uzupełniony i podpisany przez Wykonawcę (zgodnie z zasadami reprezentacji Wykonawcy) Formularz ofertowy – zgodnie z załącznikiem nr 1 do zapytania ofertowego</w:t>
      </w:r>
    </w:p>
    <w:p w14:paraId="00000073" w14:textId="77777777" w:rsidR="00CA351B" w:rsidRDefault="00AA3770">
      <w:pPr>
        <w:widowControl/>
        <w:numPr>
          <w:ilvl w:val="0"/>
          <w:numId w:val="4"/>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Wypełnioną i podpisaną przez Wykonawcę Tabelę Elementów Scalonych</w:t>
      </w:r>
    </w:p>
    <w:p w14:paraId="00000074" w14:textId="77777777" w:rsidR="00CA351B" w:rsidRDefault="00AA3770">
      <w:pPr>
        <w:widowControl/>
        <w:numPr>
          <w:ilvl w:val="0"/>
          <w:numId w:val="4"/>
        </w:numPr>
        <w:pBdr>
          <w:top w:val="nil"/>
          <w:left w:val="nil"/>
          <w:bottom w:val="nil"/>
          <w:right w:val="nil"/>
          <w:between w:val="nil"/>
        </w:pBdr>
        <w:spacing w:line="240" w:lineRule="auto"/>
        <w:ind w:hanging="2"/>
        <w:rPr>
          <w:color w:val="000000"/>
        </w:rPr>
      </w:pPr>
      <w:r>
        <w:rPr>
          <w:color w:val="000000"/>
        </w:rPr>
        <w:t>pełnomocnictwo – jeżeli oferty nie podpisuje Wykonawca osobiście lub osoby uprawnione do reprezentowania Wykonawcy zgodnie z wpisem w CEIDG lub KRS lub w przypadku, gdy ofertę składają Wykonawcy wspólnie ubiegający się o udzielenie zamówienia.</w:t>
      </w:r>
    </w:p>
    <w:p w14:paraId="00000075" w14:textId="77777777" w:rsidR="00CA351B" w:rsidRDefault="00AA3770">
      <w:pPr>
        <w:widowControl/>
        <w:numPr>
          <w:ilvl w:val="0"/>
          <w:numId w:val="4"/>
        </w:numPr>
        <w:pBdr>
          <w:top w:val="nil"/>
          <w:left w:val="nil"/>
          <w:bottom w:val="nil"/>
          <w:right w:val="nil"/>
          <w:between w:val="nil"/>
        </w:pBdr>
        <w:spacing w:after="280" w:line="240" w:lineRule="auto"/>
        <w:ind w:hanging="2"/>
        <w:jc w:val="both"/>
        <w:rPr>
          <w:rFonts w:ascii="Calibri" w:eastAsia="Calibri" w:hAnsi="Calibri" w:cs="Calibri"/>
          <w:color w:val="000000"/>
          <w:sz w:val="22"/>
          <w:szCs w:val="22"/>
        </w:rPr>
      </w:pPr>
      <w:r>
        <w:rPr>
          <w:color w:val="000000"/>
        </w:rPr>
        <w:t>Tabela Elementów Scalonych stanowi integralną część oferty. W przypadku niedołączenia do oferty Tabeli Elementów Scalonych oferta podlega odrzuceniu. W przypadku niedołączenia do oferty pełnomocnictwa Zamawiający wezwie Wykonawcę (za pośrednictwem poczty elektronicznej) do uzupełnienia dokumentów tego dokumentów w terminie 3 dni roboczych od daty wezwania.</w:t>
      </w:r>
    </w:p>
    <w:p w14:paraId="00000076" w14:textId="6435B7B8" w:rsidR="00CA351B" w:rsidRPr="00AA3770" w:rsidRDefault="00AA3770" w:rsidP="00AA3770">
      <w:pPr>
        <w:pStyle w:val="Akapitzlist"/>
        <w:numPr>
          <w:ilvl w:val="0"/>
          <w:numId w:val="26"/>
        </w:numPr>
        <w:pBdr>
          <w:top w:val="nil"/>
          <w:left w:val="nil"/>
          <w:bottom w:val="nil"/>
          <w:right w:val="nil"/>
          <w:between w:val="nil"/>
        </w:pBdr>
        <w:spacing w:after="280" w:line="240" w:lineRule="auto"/>
        <w:ind w:leftChars="0" w:firstLineChars="0"/>
        <w:rPr>
          <w:color w:val="000000"/>
        </w:rPr>
      </w:pPr>
      <w:r w:rsidRPr="00AA3770">
        <w:rPr>
          <w:b/>
          <w:color w:val="000000"/>
        </w:rPr>
        <w:t>Miejsce i termin składania ofert</w:t>
      </w:r>
    </w:p>
    <w:p w14:paraId="00000077" w14:textId="77777777" w:rsidR="00CA351B" w:rsidRDefault="00AA3770">
      <w:pPr>
        <w:widowControl/>
        <w:numPr>
          <w:ilvl w:val="0"/>
          <w:numId w:val="9"/>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Oferty należy składać w terminie do 26.11.2020 r. do godziny 15:00:</w:t>
      </w:r>
    </w:p>
    <w:p w14:paraId="00000078" w14:textId="77777777" w:rsidR="00CA351B" w:rsidRDefault="00AA3770">
      <w:pPr>
        <w:widowControl/>
        <w:numPr>
          <w:ilvl w:val="2"/>
          <w:numId w:val="15"/>
        </w:numPr>
        <w:pBdr>
          <w:top w:val="nil"/>
          <w:left w:val="nil"/>
          <w:bottom w:val="nil"/>
          <w:right w:val="nil"/>
          <w:between w:val="nil"/>
        </w:pBdr>
        <w:spacing w:line="240" w:lineRule="auto"/>
        <w:ind w:hanging="2"/>
        <w:rPr>
          <w:color w:val="000000"/>
        </w:rPr>
      </w:pPr>
      <w:r>
        <w:rPr>
          <w:color w:val="000000"/>
        </w:rPr>
        <w:t xml:space="preserve">osobiście/pocztą lub kurierem w siedzibie Zamawiającego: </w:t>
      </w:r>
      <w:proofErr w:type="spellStart"/>
      <w:r>
        <w:rPr>
          <w:color w:val="000000"/>
        </w:rPr>
        <w:t>SisCom</w:t>
      </w:r>
      <w:proofErr w:type="spellEnd"/>
      <w:r>
        <w:rPr>
          <w:color w:val="000000"/>
        </w:rPr>
        <w:t xml:space="preserve"> spółka cywilna </w:t>
      </w:r>
      <w:proofErr w:type="spellStart"/>
      <w:r>
        <w:rPr>
          <w:color w:val="000000"/>
        </w:rPr>
        <w:t>Didyk</w:t>
      </w:r>
      <w:proofErr w:type="spellEnd"/>
      <w:r>
        <w:rPr>
          <w:color w:val="000000"/>
        </w:rPr>
        <w:t xml:space="preserve"> Siwek, Ul. Płk. Dąbka 231/A 16, 81-155 Gdynia, lub</w:t>
      </w:r>
    </w:p>
    <w:p w14:paraId="00000079" w14:textId="77777777" w:rsidR="00CA351B" w:rsidRDefault="00AA3770">
      <w:pPr>
        <w:widowControl/>
        <w:numPr>
          <w:ilvl w:val="2"/>
          <w:numId w:val="15"/>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mailowo na adres dawid@siscom.pl lub</w:t>
      </w:r>
    </w:p>
    <w:p w14:paraId="0000007A"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O terminie złożenia oferty decyduje data i godzina wpływu oferty do siedziby Zamawiającego (o złożeniu oferty nie decyduje data stempla pocztowego).</w:t>
      </w:r>
    </w:p>
    <w:p w14:paraId="0000007B"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bookmarkStart w:id="0" w:name="_heading=h.gjdgxs" w:colFirst="0" w:colLast="0"/>
      <w:bookmarkEnd w:id="0"/>
      <w:r>
        <w:rPr>
          <w:color w:val="000000"/>
        </w:rPr>
        <w:t>Oferty nadesłane w innej formie będą odrzucane z przyczyn formalnych.</w:t>
      </w:r>
    </w:p>
    <w:p w14:paraId="0000007C"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Oferta pisemna wraz z załącznikami powinna być złożona w zamkniętej kopercie opatrzonej pieczątką Oferenta oznaczona informacją „ OFERTA NA ROBOTY BUDOWLANE - BUDOWĘ HALI MAGAZYNOWEJ”.</w:t>
      </w:r>
    </w:p>
    <w:p w14:paraId="0000007D" w14:textId="77777777" w:rsidR="00CA351B" w:rsidRDefault="00AA3770">
      <w:pPr>
        <w:widowControl/>
        <w:numPr>
          <w:ilvl w:val="0"/>
          <w:numId w:val="11"/>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W przypadku składania oferty za pośrednictwem e-maila do wiadomości e-mail należy dołączyć skan dokumentów podpisanych przez osoby upoważnione do reprezentowania Oferenta, a w tytule wiadomości należy wpisać „OFERTA NA ROBOTY BUDOWLANE - BUDOWĘ HALI MAGAZYNOWEJ".</w:t>
      </w:r>
    </w:p>
    <w:p w14:paraId="0000007E" w14:textId="77777777" w:rsidR="00CA351B" w:rsidRDefault="00AA3770">
      <w:pPr>
        <w:widowControl/>
        <w:numPr>
          <w:ilvl w:val="0"/>
          <w:numId w:val="11"/>
        </w:numPr>
        <w:pBdr>
          <w:top w:val="nil"/>
          <w:left w:val="nil"/>
          <w:bottom w:val="nil"/>
          <w:right w:val="nil"/>
          <w:between w:val="nil"/>
        </w:pBdr>
        <w:spacing w:after="280" w:line="240" w:lineRule="auto"/>
        <w:ind w:hanging="2"/>
        <w:rPr>
          <w:color w:val="000000"/>
        </w:rPr>
      </w:pPr>
      <w:r>
        <w:rPr>
          <w:color w:val="000000"/>
        </w:rPr>
        <w:t>Oferty złożone po terminie nie będą rozpatrywane.</w:t>
      </w:r>
    </w:p>
    <w:p w14:paraId="0000007F" w14:textId="33CDE969" w:rsidR="00CA351B" w:rsidRPr="00AA3770" w:rsidRDefault="00AA3770" w:rsidP="00AA3770">
      <w:pPr>
        <w:pStyle w:val="Akapitzlist"/>
        <w:numPr>
          <w:ilvl w:val="0"/>
          <w:numId w:val="26"/>
        </w:numPr>
        <w:pBdr>
          <w:top w:val="nil"/>
          <w:left w:val="nil"/>
          <w:bottom w:val="nil"/>
          <w:right w:val="nil"/>
          <w:between w:val="nil"/>
        </w:pBdr>
        <w:spacing w:before="280" w:line="240" w:lineRule="auto"/>
        <w:ind w:leftChars="0" w:firstLineChars="0"/>
        <w:rPr>
          <w:color w:val="000000"/>
        </w:rPr>
      </w:pPr>
      <w:r w:rsidRPr="00AA3770">
        <w:rPr>
          <w:b/>
          <w:color w:val="000000"/>
        </w:rPr>
        <w:t>Sposób złożenia oferty</w:t>
      </w:r>
    </w:p>
    <w:p w14:paraId="00000080" w14:textId="77777777" w:rsidR="00CA351B" w:rsidRDefault="00AA3770">
      <w:pPr>
        <w:widowControl/>
        <w:numPr>
          <w:ilvl w:val="0"/>
          <w:numId w:val="11"/>
        </w:numPr>
        <w:pBdr>
          <w:top w:val="nil"/>
          <w:left w:val="nil"/>
          <w:bottom w:val="nil"/>
          <w:right w:val="nil"/>
          <w:between w:val="nil"/>
        </w:pBdr>
        <w:spacing w:before="280" w:line="240" w:lineRule="auto"/>
        <w:ind w:hanging="2"/>
        <w:jc w:val="center"/>
        <w:rPr>
          <w:rFonts w:ascii="Calibri" w:eastAsia="Calibri" w:hAnsi="Calibri" w:cs="Calibri"/>
          <w:color w:val="000000"/>
          <w:sz w:val="22"/>
          <w:szCs w:val="22"/>
        </w:rPr>
      </w:pPr>
      <w:r>
        <w:rPr>
          <w:color w:val="000000"/>
        </w:rPr>
        <w:t>Formularz oferty oraz oświadczenia do niniejszego zapytania ofertowego powinny być złożone w języku polskim.</w:t>
      </w:r>
    </w:p>
    <w:p w14:paraId="00000081"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W ofercie należy określić cenę brutto (z VAT), natomiast w tabeli elementów scalonych należy określić ceny netto (bez VAT).</w:t>
      </w:r>
    </w:p>
    <w:p w14:paraId="00000082"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Cena w Ofercie musi być wyrażona w PLN z dokładnością do dwóch miejsc po przecinku.</w:t>
      </w:r>
    </w:p>
    <w:p w14:paraId="00000083"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Jeżeli w ofercie Oferent poda cenę napisaną słownie inną niż cenę napisaną cyfrowo, podczas oceny ofert przyjmuje się cenę napisaną słownie.</w:t>
      </w:r>
    </w:p>
    <w:p w14:paraId="00000084" w14:textId="77777777" w:rsidR="00CA351B" w:rsidRDefault="00AA3770">
      <w:pPr>
        <w:widowControl/>
        <w:numPr>
          <w:ilvl w:val="0"/>
          <w:numId w:val="11"/>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Osoba upoważniona do kontaktu i udzielania wyjaśnień w sprawie niniejszego zapytania: Dawid Jaworski telefon: 537-495-319, mail: dawid@siscom.pl.</w:t>
      </w:r>
    </w:p>
    <w:p w14:paraId="00000085"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lastRenderedPageBreak/>
        <w:t>W przypadku gdy Oferent, którego oferta została wybrana, uchyla się od zawarcia umowy, Zamawiający może wybrać ofertę najkorzystniejszą spośród pozostałych ofert.</w:t>
      </w:r>
    </w:p>
    <w:p w14:paraId="00000086" w14:textId="77777777" w:rsidR="00CA351B" w:rsidRDefault="00AA3770">
      <w:pPr>
        <w:widowControl/>
        <w:numPr>
          <w:ilvl w:val="0"/>
          <w:numId w:val="11"/>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Zamawiający jest uprawniony do unieważnienia postępowania bez wyboru ofert.</w:t>
      </w:r>
    </w:p>
    <w:p w14:paraId="00000087" w14:textId="77777777" w:rsidR="00CA351B" w:rsidRDefault="00AA3770">
      <w:pPr>
        <w:widowControl/>
        <w:numPr>
          <w:ilvl w:val="0"/>
          <w:numId w:val="11"/>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Niniejsze postępowanie może zostać odwołane, zakończone bez dokonania wyboru Wykonawcy, a także unieważnione zarówno przed, jak i po dokonaniu wyboru najkorzystniejszej oferty, bez podania przyczyny. Wykonawcy nie przysługują wobec Zamawiającego żadnego roszczenia z tego tytułu.</w:t>
      </w:r>
    </w:p>
    <w:p w14:paraId="00000088"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O unieważnieniu postępowania o udzielenie zamówienia Zamawiający zawiadamia wszystkich Oferentów, którzy złożyli oferty.</w:t>
      </w:r>
    </w:p>
    <w:p w14:paraId="00000089" w14:textId="77777777" w:rsidR="00CA351B" w:rsidRDefault="00AA3770">
      <w:pPr>
        <w:widowControl/>
        <w:numPr>
          <w:ilvl w:val="0"/>
          <w:numId w:val="11"/>
        </w:numPr>
        <w:pBdr>
          <w:top w:val="nil"/>
          <w:left w:val="nil"/>
          <w:bottom w:val="nil"/>
          <w:right w:val="nil"/>
          <w:between w:val="nil"/>
        </w:pBdr>
        <w:spacing w:line="240" w:lineRule="auto"/>
        <w:ind w:hanging="2"/>
        <w:rPr>
          <w:color w:val="000000"/>
        </w:rPr>
      </w:pPr>
      <w:r>
        <w:rPr>
          <w:color w:val="000000"/>
        </w:rPr>
        <w:t>W przypadku niemożności dokonania wyboru z uwagi na to, że dwie lub więcej ofert zawierają taką samą cenę, Zamawiający wezwanie tych Wykonawców do złożenia ofert dodatkowych i wybierze najkorzystniejszą ofertę spośród tych dodatkowych.</w:t>
      </w:r>
    </w:p>
    <w:p w14:paraId="0000008A" w14:textId="77777777" w:rsidR="00CA351B" w:rsidRDefault="00AA3770">
      <w:pPr>
        <w:widowControl/>
        <w:numPr>
          <w:ilvl w:val="0"/>
          <w:numId w:val="11"/>
        </w:numPr>
        <w:pBdr>
          <w:top w:val="nil"/>
          <w:left w:val="nil"/>
          <w:bottom w:val="nil"/>
          <w:right w:val="nil"/>
          <w:between w:val="nil"/>
        </w:pBdr>
        <w:spacing w:after="280" w:line="240" w:lineRule="auto"/>
        <w:ind w:hanging="2"/>
        <w:rPr>
          <w:color w:val="000000"/>
        </w:rPr>
      </w:pPr>
      <w:r>
        <w:rPr>
          <w:color w:val="000000"/>
        </w:rPr>
        <w:t>Nie dopuszcza się składania ofert częściowych lub wariantowych.</w:t>
      </w:r>
    </w:p>
    <w:p w14:paraId="0000008B" w14:textId="77777777" w:rsidR="00CA351B" w:rsidRDefault="00AA3770">
      <w:pPr>
        <w:widowControl/>
        <w:pBdr>
          <w:top w:val="nil"/>
          <w:left w:val="nil"/>
          <w:bottom w:val="nil"/>
          <w:right w:val="nil"/>
          <w:between w:val="nil"/>
        </w:pBdr>
        <w:spacing w:before="280" w:line="240" w:lineRule="auto"/>
        <w:ind w:left="0" w:hanging="2"/>
        <w:rPr>
          <w:color w:val="000000"/>
        </w:rPr>
      </w:pPr>
      <w:r>
        <w:rPr>
          <w:b/>
          <w:color w:val="000000"/>
        </w:rPr>
        <w:t>WYKLUCZENIA:</w:t>
      </w:r>
    </w:p>
    <w:p w14:paraId="0000008C"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Z postępowania o udzielenie zamówienia wyklucza się:</w:t>
      </w:r>
    </w:p>
    <w:p w14:paraId="0000008D" w14:textId="77777777" w:rsidR="00CA351B" w:rsidRDefault="00AA3770">
      <w:pPr>
        <w:widowControl/>
        <w:numPr>
          <w:ilvl w:val="0"/>
          <w:numId w:val="13"/>
        </w:numPr>
        <w:pBdr>
          <w:top w:val="nil"/>
          <w:left w:val="nil"/>
          <w:bottom w:val="nil"/>
          <w:right w:val="nil"/>
          <w:between w:val="nil"/>
        </w:pBdr>
        <w:spacing w:before="280" w:line="240" w:lineRule="auto"/>
        <w:ind w:hanging="2"/>
        <w:rPr>
          <w:color w:val="000000"/>
        </w:rPr>
      </w:pPr>
      <w:r>
        <w:rPr>
          <w:color w:val="000000"/>
        </w:rPr>
        <w:t>Oferenta, który nie wykazał spełniania warunków udziału w postępowaniu opisanych w zapytaniu ofertowym;</w:t>
      </w:r>
    </w:p>
    <w:p w14:paraId="0000008E" w14:textId="77777777" w:rsidR="00CA351B" w:rsidRDefault="00AA3770">
      <w:pPr>
        <w:widowControl/>
        <w:numPr>
          <w:ilvl w:val="0"/>
          <w:numId w:val="13"/>
        </w:numPr>
        <w:pBdr>
          <w:top w:val="nil"/>
          <w:left w:val="nil"/>
          <w:bottom w:val="nil"/>
          <w:right w:val="nil"/>
          <w:between w:val="nil"/>
        </w:pBdr>
        <w:spacing w:after="280" w:line="240" w:lineRule="auto"/>
        <w:ind w:hanging="2"/>
        <w:rPr>
          <w:rFonts w:ascii="Calibri" w:eastAsia="Calibri" w:hAnsi="Calibri" w:cs="Calibri"/>
          <w:color w:val="000000"/>
          <w:sz w:val="22"/>
          <w:szCs w:val="22"/>
        </w:rPr>
      </w:pPr>
      <w:r>
        <w:rPr>
          <w:color w:val="000000"/>
        </w:rPr>
        <w:t>Oferentów, którzy są powiązani osobowo lub kapitałowo z Zamawiającym, przy czym przez powiązania kapitałowe lub osobowe rozumie się wzajemne powiązania między beneficjentem lub osobami upoważnionymi do zaciągania zobowiązań w imieniu beneficjenta lub osobami wykonującymi w imieniu Zamawiającego czynności związane z przeprowadzeniem procedury wyboru wykonawcy a wykonawcą, polegające w szczególności na:</w:t>
      </w:r>
    </w:p>
    <w:p w14:paraId="0000008F" w14:textId="77777777" w:rsidR="00CA351B" w:rsidRDefault="00AA3770">
      <w:pPr>
        <w:widowControl/>
        <w:numPr>
          <w:ilvl w:val="0"/>
          <w:numId w:val="16"/>
        </w:numPr>
        <w:pBdr>
          <w:top w:val="nil"/>
          <w:left w:val="nil"/>
          <w:bottom w:val="nil"/>
          <w:right w:val="nil"/>
          <w:between w:val="nil"/>
        </w:pBdr>
        <w:spacing w:line="240" w:lineRule="auto"/>
        <w:ind w:hanging="2"/>
        <w:rPr>
          <w:color w:val="000000"/>
        </w:rPr>
      </w:pPr>
      <w:r>
        <w:rPr>
          <w:color w:val="000000"/>
        </w:rPr>
        <w:t>uczestniczeniu w spółce jako wspólnik spółki cywilnej lub spółki osobowej,</w:t>
      </w:r>
    </w:p>
    <w:p w14:paraId="00000090" w14:textId="77777777" w:rsidR="00CA351B" w:rsidRDefault="00AA3770">
      <w:pPr>
        <w:widowControl/>
        <w:numPr>
          <w:ilvl w:val="0"/>
          <w:numId w:val="16"/>
        </w:numPr>
        <w:pBdr>
          <w:top w:val="nil"/>
          <w:left w:val="nil"/>
          <w:bottom w:val="nil"/>
          <w:right w:val="nil"/>
          <w:between w:val="nil"/>
        </w:pBdr>
        <w:spacing w:line="240" w:lineRule="auto"/>
        <w:ind w:hanging="2"/>
        <w:rPr>
          <w:color w:val="000000"/>
        </w:rPr>
      </w:pPr>
      <w:r>
        <w:rPr>
          <w:color w:val="000000"/>
        </w:rPr>
        <w:t xml:space="preserve">posiadaniu co najmniej 10% udziałów lub akcji, o ile niższy próg nie wynika z przepisów prawa </w:t>
      </w:r>
      <w:proofErr w:type="spellStart"/>
      <w:r>
        <w:rPr>
          <w:color w:val="000000"/>
        </w:rPr>
        <w:t>lubnie</w:t>
      </w:r>
      <w:proofErr w:type="spellEnd"/>
      <w:r>
        <w:rPr>
          <w:color w:val="000000"/>
        </w:rPr>
        <w:t xml:space="preserve"> został określony przez Instytucję Zarządzającą Programem Operacyjnym,</w:t>
      </w:r>
    </w:p>
    <w:p w14:paraId="00000091" w14:textId="77777777" w:rsidR="00CA351B" w:rsidRDefault="00AA3770">
      <w:pPr>
        <w:widowControl/>
        <w:numPr>
          <w:ilvl w:val="0"/>
          <w:numId w:val="16"/>
        </w:numPr>
        <w:pBdr>
          <w:top w:val="nil"/>
          <w:left w:val="nil"/>
          <w:bottom w:val="nil"/>
          <w:right w:val="nil"/>
          <w:between w:val="nil"/>
        </w:pBdr>
        <w:spacing w:line="240" w:lineRule="auto"/>
        <w:ind w:hanging="2"/>
        <w:rPr>
          <w:color w:val="000000"/>
        </w:rPr>
      </w:pPr>
      <w:r>
        <w:rPr>
          <w:color w:val="000000"/>
        </w:rPr>
        <w:t>pełnieniu funkcji członka organu nadzorczego lub zarządzającego, prokurenta, pełnomocnika,</w:t>
      </w:r>
    </w:p>
    <w:p w14:paraId="00000092" w14:textId="77777777" w:rsidR="00CA351B" w:rsidRDefault="00AA3770">
      <w:pPr>
        <w:widowControl/>
        <w:numPr>
          <w:ilvl w:val="0"/>
          <w:numId w:val="16"/>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14:paraId="00000093" w14:textId="44DB7F82" w:rsidR="00CA351B" w:rsidRPr="00AA3770" w:rsidRDefault="00AA3770" w:rsidP="00AA3770">
      <w:pPr>
        <w:pStyle w:val="Akapitzlist"/>
        <w:numPr>
          <w:ilvl w:val="0"/>
          <w:numId w:val="26"/>
        </w:numPr>
        <w:pBdr>
          <w:top w:val="nil"/>
          <w:left w:val="nil"/>
          <w:bottom w:val="nil"/>
          <w:right w:val="nil"/>
          <w:between w:val="nil"/>
        </w:pBdr>
        <w:spacing w:before="278" w:after="278" w:line="240" w:lineRule="auto"/>
        <w:ind w:leftChars="0" w:firstLineChars="0"/>
        <w:rPr>
          <w:color w:val="000000"/>
        </w:rPr>
      </w:pPr>
      <w:r w:rsidRPr="00AA3770">
        <w:rPr>
          <w:color w:val="000000"/>
        </w:rPr>
        <w:t>Kody CPV</w:t>
      </w:r>
    </w:p>
    <w:p w14:paraId="00000094"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45100000-8 Przygotowanie terenu pod budowę</w:t>
      </w:r>
    </w:p>
    <w:p w14:paraId="00000095"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45213200-5 Roboty budowlane w zakresie magazynów i przemysłowych obiektów budowlanych</w:t>
      </w:r>
    </w:p>
    <w:p w14:paraId="00000096"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45213250-0 Roboty budowlane w zakresie przemysłowych obiektów budowlanych</w:t>
      </w:r>
    </w:p>
    <w:p w14:paraId="00000097"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45233200-1 Roboty w zakresie różnych nawierzchni</w:t>
      </w:r>
    </w:p>
    <w:p w14:paraId="00000098"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lastRenderedPageBreak/>
        <w:t>45300000-0 Roboty instalacyjne w budynkach</w:t>
      </w:r>
    </w:p>
    <w:p w14:paraId="00000099"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45400000-1 Roboty wykończeniowe w zakresie obiektów budowlanych</w:t>
      </w:r>
    </w:p>
    <w:p w14:paraId="0000009A" w14:textId="77777777" w:rsidR="00CA351B" w:rsidRDefault="00AA3770">
      <w:pPr>
        <w:widowControl/>
        <w:pBdr>
          <w:top w:val="nil"/>
          <w:left w:val="nil"/>
          <w:bottom w:val="nil"/>
          <w:right w:val="nil"/>
          <w:between w:val="nil"/>
        </w:pBdr>
        <w:spacing w:before="280" w:line="240" w:lineRule="auto"/>
        <w:ind w:left="0" w:hanging="2"/>
        <w:rPr>
          <w:color w:val="000000"/>
        </w:rPr>
      </w:pPr>
      <w:r>
        <w:rPr>
          <w:color w:val="000000"/>
        </w:rPr>
        <w:t>71000000-8 Usługi architektoniczne, budowlane, inżynieryjne i kontrolne</w:t>
      </w:r>
    </w:p>
    <w:p w14:paraId="0000009B" w14:textId="77777777" w:rsidR="00CA351B" w:rsidRDefault="00CA351B">
      <w:pPr>
        <w:widowControl/>
        <w:pBdr>
          <w:top w:val="nil"/>
          <w:left w:val="nil"/>
          <w:bottom w:val="nil"/>
          <w:right w:val="nil"/>
          <w:between w:val="nil"/>
        </w:pBdr>
        <w:spacing w:before="280" w:line="240" w:lineRule="auto"/>
        <w:ind w:left="0" w:hanging="2"/>
        <w:rPr>
          <w:color w:val="000000"/>
        </w:rPr>
      </w:pPr>
    </w:p>
    <w:p w14:paraId="0000009C" w14:textId="19021829" w:rsidR="00CA351B" w:rsidRPr="00AA3770" w:rsidRDefault="00AA3770" w:rsidP="00AA3770">
      <w:pPr>
        <w:pStyle w:val="Akapitzlist"/>
        <w:numPr>
          <w:ilvl w:val="0"/>
          <w:numId w:val="26"/>
        </w:numPr>
        <w:pBdr>
          <w:top w:val="nil"/>
          <w:left w:val="nil"/>
          <w:bottom w:val="nil"/>
          <w:right w:val="nil"/>
          <w:between w:val="nil"/>
        </w:pBdr>
        <w:spacing w:before="280" w:after="280" w:line="240" w:lineRule="auto"/>
        <w:ind w:leftChars="0" w:firstLineChars="0"/>
        <w:rPr>
          <w:color w:val="000000"/>
        </w:rPr>
      </w:pPr>
      <w:r w:rsidRPr="00AA3770">
        <w:rPr>
          <w:b/>
          <w:color w:val="000000"/>
        </w:rPr>
        <w:t>Pozostałe postanowienia</w:t>
      </w:r>
    </w:p>
    <w:p w14:paraId="0000009D" w14:textId="77777777" w:rsidR="00CA351B" w:rsidRDefault="00AA3770">
      <w:pPr>
        <w:widowControl/>
        <w:numPr>
          <w:ilvl w:val="0"/>
          <w:numId w:val="40"/>
        </w:numPr>
        <w:pBdr>
          <w:top w:val="nil"/>
          <w:left w:val="nil"/>
          <w:bottom w:val="nil"/>
          <w:right w:val="nil"/>
          <w:between w:val="nil"/>
        </w:pBdr>
        <w:spacing w:line="240" w:lineRule="auto"/>
        <w:ind w:hanging="2"/>
        <w:rPr>
          <w:color w:val="000000"/>
        </w:rPr>
      </w:pPr>
      <w:r>
        <w:rPr>
          <w:color w:val="000000"/>
        </w:rPr>
        <w:t>Złożone oferty, które nie spełnią wymogów formalnych zawartych w niniejszym postępowaniu podlegają odrzuceniu bez dokonania oceny punktowej.</w:t>
      </w:r>
    </w:p>
    <w:p w14:paraId="0000009E" w14:textId="77777777" w:rsidR="00CA351B" w:rsidRDefault="00AA3770">
      <w:pPr>
        <w:widowControl/>
        <w:numPr>
          <w:ilvl w:val="0"/>
          <w:numId w:val="40"/>
        </w:numPr>
        <w:pBdr>
          <w:top w:val="nil"/>
          <w:left w:val="nil"/>
          <w:bottom w:val="nil"/>
          <w:right w:val="nil"/>
          <w:between w:val="nil"/>
        </w:pBdr>
        <w:spacing w:line="240" w:lineRule="auto"/>
        <w:ind w:hanging="2"/>
        <w:rPr>
          <w:rFonts w:ascii="Calibri" w:eastAsia="Calibri" w:hAnsi="Calibri" w:cs="Calibri"/>
          <w:color w:val="000000"/>
          <w:sz w:val="22"/>
          <w:szCs w:val="22"/>
        </w:rPr>
      </w:pPr>
      <w:r>
        <w:rPr>
          <w:color w:val="000000"/>
        </w:rPr>
        <w:t>Zamawiający zapewnia równe traktowanie przy wyborze Wykonawców i kieruje się zasadami zachowania uczciwej konkurencji.</w:t>
      </w:r>
    </w:p>
    <w:p w14:paraId="0000009F" w14:textId="77777777" w:rsidR="00CA351B" w:rsidRDefault="00AA3770">
      <w:pPr>
        <w:widowControl/>
        <w:numPr>
          <w:ilvl w:val="0"/>
          <w:numId w:val="40"/>
        </w:numPr>
        <w:pBdr>
          <w:top w:val="nil"/>
          <w:left w:val="nil"/>
          <w:bottom w:val="nil"/>
          <w:right w:val="nil"/>
          <w:between w:val="nil"/>
        </w:pBdr>
        <w:spacing w:after="280" w:line="240" w:lineRule="auto"/>
        <w:ind w:hanging="2"/>
        <w:rPr>
          <w:color w:val="000000"/>
        </w:rPr>
      </w:pPr>
      <w:r>
        <w:rPr>
          <w:color w:val="000000"/>
        </w:rPr>
        <w:t>Nie przewiduje się procedury odwoławczej.</w:t>
      </w:r>
    </w:p>
    <w:p w14:paraId="000000A0" w14:textId="77777777" w:rsidR="00CA351B" w:rsidRDefault="00CA351B">
      <w:pPr>
        <w:widowControl/>
        <w:pBdr>
          <w:top w:val="nil"/>
          <w:left w:val="nil"/>
          <w:bottom w:val="nil"/>
          <w:right w:val="nil"/>
          <w:between w:val="nil"/>
        </w:pBdr>
        <w:spacing w:before="280" w:line="240" w:lineRule="auto"/>
        <w:ind w:left="0" w:hanging="2"/>
        <w:rPr>
          <w:color w:val="000000"/>
          <w:sz w:val="22"/>
          <w:szCs w:val="22"/>
        </w:rPr>
      </w:pPr>
    </w:p>
    <w:p w14:paraId="000000A1" w14:textId="2DF06B71" w:rsidR="00CA351B" w:rsidRPr="00AA3770" w:rsidRDefault="00AA3770" w:rsidP="00AA3770">
      <w:pPr>
        <w:pStyle w:val="Akapitzlist"/>
        <w:numPr>
          <w:ilvl w:val="0"/>
          <w:numId w:val="26"/>
        </w:numPr>
        <w:pBdr>
          <w:top w:val="nil"/>
          <w:left w:val="nil"/>
          <w:bottom w:val="nil"/>
          <w:right w:val="nil"/>
          <w:between w:val="nil"/>
        </w:pBdr>
        <w:spacing w:before="280" w:after="280" w:line="240" w:lineRule="auto"/>
        <w:ind w:leftChars="0" w:firstLineChars="0"/>
        <w:rPr>
          <w:color w:val="000000"/>
        </w:rPr>
      </w:pPr>
      <w:r w:rsidRPr="00AA3770">
        <w:rPr>
          <w:b/>
          <w:color w:val="000000"/>
        </w:rPr>
        <w:t>Zawarcie umowy z Wykonawcami</w:t>
      </w:r>
    </w:p>
    <w:p w14:paraId="000000A2" w14:textId="77777777" w:rsidR="00CA351B" w:rsidRDefault="00AA3770">
      <w:pPr>
        <w:widowControl/>
        <w:pBdr>
          <w:top w:val="nil"/>
          <w:left w:val="nil"/>
          <w:bottom w:val="nil"/>
          <w:right w:val="nil"/>
          <w:between w:val="nil"/>
        </w:pBdr>
        <w:spacing w:before="280" w:line="240" w:lineRule="auto"/>
        <w:ind w:left="0" w:hanging="2"/>
        <w:jc w:val="both"/>
        <w:rPr>
          <w:rFonts w:ascii="Calibri" w:eastAsia="Calibri" w:hAnsi="Calibri" w:cs="Calibri"/>
          <w:color w:val="000000"/>
          <w:sz w:val="22"/>
          <w:szCs w:val="22"/>
        </w:rPr>
      </w:pPr>
      <w:r>
        <w:rPr>
          <w:color w:val="000000"/>
          <w:sz w:val="22"/>
          <w:szCs w:val="22"/>
        </w:rPr>
        <w:t xml:space="preserve">Zamawiający po przeprowadzeniu przedmiotowego postępowania zawrze umowę z Wykonawcą zgodną z projektem, zawierającym istotne warunki umowy, który stanowi załącznik do niniejszego zapytania. Na etapie zawierania umowy do projektu mogą być wprowadzone drobne, dodatkowe postanowienia uzgodnione przez strony, niedotyczące istotnych warunków realizacji umowy.  </w:t>
      </w:r>
    </w:p>
    <w:p w14:paraId="000000A3" w14:textId="77777777" w:rsidR="00CA351B" w:rsidRPr="00AA3770" w:rsidRDefault="00AA3770">
      <w:pPr>
        <w:widowControl/>
        <w:pBdr>
          <w:top w:val="nil"/>
          <w:left w:val="nil"/>
          <w:bottom w:val="nil"/>
          <w:right w:val="nil"/>
          <w:between w:val="nil"/>
        </w:pBdr>
        <w:spacing w:before="280" w:line="240" w:lineRule="auto"/>
        <w:ind w:left="0" w:hanging="2"/>
        <w:jc w:val="both"/>
        <w:rPr>
          <w:rFonts w:ascii="Calibri" w:eastAsia="Calibri" w:hAnsi="Calibri" w:cs="Calibri"/>
          <w:sz w:val="22"/>
          <w:szCs w:val="22"/>
        </w:rPr>
      </w:pPr>
      <w:r>
        <w:rPr>
          <w:color w:val="000000"/>
          <w:sz w:val="22"/>
          <w:szCs w:val="22"/>
        </w:rPr>
        <w:t xml:space="preserve">Zamawiający zastrzega sobie możliwość dokonywania zmian w umowie zawartej z Wykonawcą. Zmiany mogą być wprowadzana zarówno na wniosek Zamawiającego lub Wykonawcy po uzgodnieniu przez Strony. Zamawiający może odmówić uwzględnienia wniosku Wykonawcy zwłaszcza w przypadku, gdy jego uwzględnienie skutkowałoby naruszeniem zasad realizacji projektu, którym mowa </w:t>
      </w:r>
      <w:r w:rsidRPr="00AA3770">
        <w:rPr>
          <w:sz w:val="22"/>
          <w:szCs w:val="22"/>
        </w:rPr>
        <w:t>we wstępie.</w:t>
      </w:r>
    </w:p>
    <w:p w14:paraId="000000A4" w14:textId="77777777" w:rsidR="00CA351B" w:rsidRPr="00AA3770" w:rsidRDefault="00AA3770">
      <w:pPr>
        <w:widowControl/>
        <w:pBdr>
          <w:top w:val="nil"/>
          <w:left w:val="nil"/>
          <w:bottom w:val="nil"/>
          <w:right w:val="nil"/>
          <w:between w:val="nil"/>
        </w:pBdr>
        <w:spacing w:before="280" w:line="240" w:lineRule="auto"/>
        <w:ind w:left="0" w:hanging="2"/>
        <w:jc w:val="both"/>
        <w:rPr>
          <w:sz w:val="22"/>
          <w:szCs w:val="22"/>
        </w:rPr>
      </w:pPr>
      <w:r w:rsidRPr="00AA3770">
        <w:rPr>
          <w:sz w:val="22"/>
          <w:szCs w:val="22"/>
        </w:rPr>
        <w:t>Zmiany mogą zostać wprowadzone w przypadku:</w:t>
      </w:r>
    </w:p>
    <w:p w14:paraId="000000A5" w14:textId="77777777" w:rsidR="00CA351B" w:rsidRPr="00AA3770" w:rsidRDefault="00AA3770">
      <w:pPr>
        <w:widowControl/>
        <w:numPr>
          <w:ilvl w:val="0"/>
          <w:numId w:val="25"/>
        </w:numPr>
        <w:pBdr>
          <w:top w:val="nil"/>
          <w:left w:val="nil"/>
          <w:bottom w:val="nil"/>
          <w:right w:val="nil"/>
          <w:between w:val="nil"/>
        </w:pBdr>
        <w:spacing w:before="280" w:line="240" w:lineRule="auto"/>
        <w:ind w:hanging="2"/>
        <w:jc w:val="both"/>
        <w:rPr>
          <w:rFonts w:ascii="Calibri" w:eastAsia="Calibri" w:hAnsi="Calibri" w:cs="Calibri"/>
          <w:sz w:val="22"/>
          <w:szCs w:val="22"/>
        </w:rPr>
      </w:pPr>
      <w:r w:rsidRPr="00AA3770">
        <w:rPr>
          <w:sz w:val="22"/>
          <w:szCs w:val="22"/>
        </w:rPr>
        <w:t>wystąpienia uzasadnionych zmian w zakresie i sposobie wykonania przedmiotu zamówienia lub pojawienia się nowych rozwiązań technicznych lub organizacyjnych, z których Zamawiający zamierza korzystać; W szczególności Zmiana może nastąpić wtedy kiedy zaistnieje konieczność zrealizowania umowy  przy zastosowaniu innych rozwiązań technicznych /technologicznych lub materiałowych niż wskazane w dokumentach umowy, m.in. w sytuacji stwierdzenia wad/usterek lub niekompletności tej dokumentacji lub zmiany stanu prawnego w oparciu, o który je przygotowano, w sytuacji, gdyby zastosowanie przewidzianych rozwiązań groziło niewykonaniem lub wadliwym wykonaniem umowy,</w:t>
      </w:r>
    </w:p>
    <w:p w14:paraId="000000A6"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wystąpienia konieczności zmiany terminu realizacji zamówienia ze względu na niemożliwą do przewidzenia w momencie zawarcia Umowy okoliczność, za którą żadna ze stron nie ponosi odpowiedzialności;</w:t>
      </w:r>
    </w:p>
    <w:p w14:paraId="000000A7"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wystąpienia oczywistych omyłek pisarskich i rachunkowych w treści umowy;</w:t>
      </w:r>
    </w:p>
    <w:p w14:paraId="000000A8"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wystąpienia konieczności zmiany zakresu przedmiotu zamówienia w przypadku wystąpienia okoliczności, których nie dało się przewidzieć w dniu złożenia oferty, a które są niezbędne do wykonania zamówienia;</w:t>
      </w:r>
    </w:p>
    <w:p w14:paraId="000000A9"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wystąpienia okoliczności będących wynikiem działania siły wyższej (np. wynikających z wystąpienia epidemii COVID-19);</w:t>
      </w:r>
    </w:p>
    <w:p w14:paraId="000000AA"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zmiany istotnych regulacji prawnych;</w:t>
      </w:r>
    </w:p>
    <w:p w14:paraId="000000AB"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zmian umowy o dofinansowanie, jakie Zamawiający zawrze z Instytucją Zarządzającą;</w:t>
      </w:r>
    </w:p>
    <w:p w14:paraId="000000AC"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lastRenderedPageBreak/>
        <w:t>wystąpienia opóźnienia w dokonaniu określonych czynności lub ich zaniechanie przez właściwe organy administracji państwowej, które nie są następstwem okoliczności, za które Wykonawca ponosi odpowiedzialność;</w:t>
      </w:r>
    </w:p>
    <w:p w14:paraId="000000AD" w14:textId="77777777" w:rsidR="00CA351B" w:rsidRPr="00AA3770" w:rsidRDefault="00AA3770">
      <w:pPr>
        <w:widowControl/>
        <w:numPr>
          <w:ilvl w:val="0"/>
          <w:numId w:val="25"/>
        </w:numPr>
        <w:pBdr>
          <w:top w:val="nil"/>
          <w:left w:val="nil"/>
          <w:bottom w:val="nil"/>
          <w:right w:val="nil"/>
          <w:between w:val="nil"/>
        </w:pBdr>
        <w:spacing w:line="240" w:lineRule="auto"/>
        <w:ind w:hanging="2"/>
        <w:jc w:val="both"/>
        <w:rPr>
          <w:sz w:val="22"/>
          <w:szCs w:val="22"/>
        </w:rPr>
      </w:pPr>
      <w:r w:rsidRPr="00AA3770">
        <w:rPr>
          <w:sz w:val="22"/>
          <w:szCs w:val="22"/>
        </w:rPr>
        <w:t>wprowadzenia zmian w dokumentacji projektowej wynikających z decyzji instytucji samorządu terytorialnego odpowiedzialnych za wydanie decyzji o pozwolenie na budowę.</w:t>
      </w:r>
    </w:p>
    <w:p w14:paraId="000000AE" w14:textId="77777777" w:rsidR="00CA351B" w:rsidRPr="00AA3770" w:rsidRDefault="00AA3770">
      <w:pPr>
        <w:widowControl/>
        <w:numPr>
          <w:ilvl w:val="0"/>
          <w:numId w:val="25"/>
        </w:numPr>
        <w:pBdr>
          <w:top w:val="nil"/>
          <w:left w:val="nil"/>
          <w:bottom w:val="nil"/>
          <w:right w:val="nil"/>
          <w:between w:val="nil"/>
        </w:pBdr>
        <w:spacing w:after="280" w:line="240" w:lineRule="auto"/>
        <w:ind w:hanging="2"/>
        <w:jc w:val="both"/>
        <w:rPr>
          <w:sz w:val="22"/>
          <w:szCs w:val="22"/>
        </w:rPr>
      </w:pPr>
      <w:r w:rsidRPr="00AA3770">
        <w:rPr>
          <w:sz w:val="22"/>
          <w:szCs w:val="22"/>
        </w:rPr>
        <w:t>Zmian w zakresie realizacji inwestycji, które nie mogły być przewidziane w czasie prowadzenia postępowania z przyczyn technicznych, a polegających na obiektywnej konieczności zmiany technologii wykonania przedmiotu zamówienia, zastosowania rozwiązań zamiennych, zastępczych lub równoważnych. Zmiana zakresu prac określonego w SWZ, jest możliwa tylko w zakresie niezbędnym do zgodnego z obowiązującymi standardami, wymaganiami technicznymi oraz normami prawidłowego wykonania przedmiotu umowy w sposób zgodny z SWZ.</w:t>
      </w:r>
    </w:p>
    <w:p w14:paraId="000000AF" w14:textId="77777777" w:rsidR="00CA351B" w:rsidRPr="00AA3770" w:rsidRDefault="00AA3770">
      <w:pPr>
        <w:widowControl/>
        <w:numPr>
          <w:ilvl w:val="0"/>
          <w:numId w:val="25"/>
        </w:numPr>
        <w:pBdr>
          <w:top w:val="nil"/>
          <w:left w:val="nil"/>
          <w:bottom w:val="nil"/>
          <w:right w:val="nil"/>
          <w:between w:val="nil"/>
        </w:pBdr>
        <w:spacing w:after="280" w:line="240" w:lineRule="auto"/>
        <w:ind w:hanging="2"/>
        <w:jc w:val="both"/>
        <w:rPr>
          <w:sz w:val="22"/>
          <w:szCs w:val="22"/>
        </w:rPr>
      </w:pPr>
      <w:r w:rsidRPr="00AA3770">
        <w:rPr>
          <w:sz w:val="22"/>
          <w:szCs w:val="22"/>
        </w:rPr>
        <w:t>Konieczności wykonania prac dodatkowych lub zamiennych, jeżeli  konieczność ich wykonania pojawiła się na etapie realizacji umowy, zwłaszcza ze względów technologicznych, prawnych lub administracyjnych. Wartość prac dodatkowych, czyli zamówienie uzupełniające, nie może przekraczać 50% wartości przedmiotu zamówienia. Wartość prac zamiennych zostanie ustalona w oparciu o przedstawione przez Wykonawcę i zatwierdzone przez Zamawiającego kosztorysy.</w:t>
      </w:r>
    </w:p>
    <w:p w14:paraId="000000B0" w14:textId="77777777" w:rsidR="00CA351B" w:rsidRPr="00AA3770" w:rsidRDefault="00AA3770">
      <w:pPr>
        <w:widowControl/>
        <w:numPr>
          <w:ilvl w:val="0"/>
          <w:numId w:val="25"/>
        </w:numPr>
        <w:pBdr>
          <w:top w:val="nil"/>
          <w:left w:val="nil"/>
          <w:bottom w:val="nil"/>
          <w:right w:val="nil"/>
          <w:between w:val="nil"/>
        </w:pBdr>
        <w:spacing w:after="280" w:line="240" w:lineRule="auto"/>
        <w:ind w:hanging="2"/>
        <w:jc w:val="both"/>
        <w:rPr>
          <w:sz w:val="22"/>
          <w:szCs w:val="22"/>
        </w:rPr>
      </w:pPr>
      <w:r w:rsidRPr="00AA3770">
        <w:rPr>
          <w:sz w:val="22"/>
          <w:szCs w:val="22"/>
        </w:rPr>
        <w:t>Zmniejszenie zakresu robót przez Zamawiającego za zgodą Wykonawcy.</w:t>
      </w:r>
    </w:p>
    <w:p w14:paraId="000000B1" w14:textId="77777777" w:rsidR="00CA351B" w:rsidRPr="00AA3770" w:rsidRDefault="00AA3770">
      <w:pPr>
        <w:widowControl/>
        <w:pBdr>
          <w:top w:val="nil"/>
          <w:left w:val="nil"/>
          <w:bottom w:val="nil"/>
          <w:right w:val="nil"/>
          <w:between w:val="nil"/>
        </w:pBdr>
        <w:spacing w:after="280" w:line="240" w:lineRule="auto"/>
        <w:ind w:left="0" w:hanging="2"/>
        <w:jc w:val="both"/>
        <w:rPr>
          <w:sz w:val="22"/>
          <w:szCs w:val="22"/>
        </w:rPr>
      </w:pPr>
      <w:r w:rsidRPr="00AA3770">
        <w:rPr>
          <w:sz w:val="22"/>
          <w:szCs w:val="22"/>
        </w:rPr>
        <w:t>Przy czym ilekroć w umowie jest mowa o pisemnym uzgodnieniu zakresu prac zamiennych lub dodatkowych, należy przez to rozumieć zawarcie aneksu do umowy. Ilekroć w umowie jest mowa o zwiększeniu zakresu robót, należy przez to rozumieć udzielenie wyłącznie zamówienia uzupełniającego w powyższym rozumieniu.</w:t>
      </w:r>
    </w:p>
    <w:p w14:paraId="000000B2" w14:textId="77777777" w:rsidR="00CA351B" w:rsidRPr="00AA3770" w:rsidRDefault="00CA351B">
      <w:pPr>
        <w:widowControl/>
        <w:pBdr>
          <w:top w:val="nil"/>
          <w:left w:val="nil"/>
          <w:bottom w:val="nil"/>
          <w:right w:val="nil"/>
          <w:between w:val="nil"/>
        </w:pBdr>
        <w:spacing w:after="280" w:line="240" w:lineRule="auto"/>
        <w:ind w:left="0" w:hanging="2"/>
        <w:jc w:val="both"/>
        <w:rPr>
          <w:sz w:val="22"/>
          <w:szCs w:val="22"/>
        </w:rPr>
      </w:pPr>
    </w:p>
    <w:p w14:paraId="000000B3" w14:textId="77777777" w:rsidR="00CA351B" w:rsidRPr="00AA3770" w:rsidRDefault="00AA3770">
      <w:pPr>
        <w:widowControl/>
        <w:pBdr>
          <w:top w:val="nil"/>
          <w:left w:val="nil"/>
          <w:bottom w:val="nil"/>
          <w:right w:val="nil"/>
          <w:between w:val="nil"/>
        </w:pBdr>
        <w:spacing w:before="280" w:line="240" w:lineRule="auto"/>
        <w:ind w:left="0" w:hanging="2"/>
        <w:rPr>
          <w:rFonts w:ascii="Calibri" w:eastAsia="Calibri" w:hAnsi="Calibri" w:cs="Calibri"/>
          <w:sz w:val="22"/>
          <w:szCs w:val="22"/>
        </w:rPr>
      </w:pPr>
      <w:r w:rsidRPr="00AA3770">
        <w:t>Dodatkowo, dopuszcza się zmianę umowę - z</w:t>
      </w:r>
      <w:r w:rsidRPr="00AA3770">
        <w:rPr>
          <w:sz w:val="22"/>
          <w:szCs w:val="22"/>
        </w:rPr>
        <w:t>mianę terminu zakończenia realizacji przedmiotu Umowy oraz terminów przedstawionych w Harmonogramie w następujących przypadkach:</w:t>
      </w:r>
    </w:p>
    <w:p w14:paraId="000000B4" w14:textId="77777777" w:rsidR="00CA351B" w:rsidRPr="00AA3770" w:rsidRDefault="00CA351B">
      <w:pPr>
        <w:pBdr>
          <w:top w:val="nil"/>
          <w:left w:val="nil"/>
          <w:bottom w:val="nil"/>
          <w:right w:val="nil"/>
          <w:between w:val="nil"/>
        </w:pBdr>
        <w:spacing w:line="240" w:lineRule="auto"/>
        <w:ind w:left="0" w:right="115" w:hanging="2"/>
        <w:jc w:val="both"/>
        <w:rPr>
          <w:sz w:val="22"/>
          <w:szCs w:val="22"/>
        </w:rPr>
      </w:pPr>
    </w:p>
    <w:p w14:paraId="000000B5"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opóźnienie terminu przekazania Wykonawcy placu budowy,</w:t>
      </w:r>
    </w:p>
    <w:p w14:paraId="000000B6"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wstrzymania robót przez Inwestora lub organy administracji publicznej,</w:t>
      </w:r>
    </w:p>
    <w:p w14:paraId="000000B7"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zlecenia prac dodatkowych lub zamiennych zwiększających zakres robót o więcej niż 5 % wartości,</w:t>
      </w:r>
    </w:p>
    <w:p w14:paraId="000000B8"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wprowadzenia przez Inwestora zmian w dokumentacji, mającej bezpośredni wpływ na datę zakończenia robót, przy czym w celu powołania się na tą okoliczność, Wykonawca zobowiązany będzie w terminie 7 dni od daty zmiany dokumentacji, przekazać Inwestorowi pisemne powiadomienie o dokładnym zakresie przedłużenia terminu umownego spowodowanego zmianą wraz z uzasadnieniem przyczyn, dla których wprowadzona zmiana powoduje przedłużenie terminu wykonywania robót w stosunku do terminu pierwotnego; zmiana terminu wskazana przez Wykonawcę w w/w trybie musi zostać zaakceptowana przez Inwestora i zostanie potwierdzona w aneksie do Umowy,</w:t>
      </w:r>
    </w:p>
    <w:p w14:paraId="000000B9"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zdarzeń wyczerpujących znamiona siły wyższej uniemożliwiających terminowe wykonywanie Umowy,</w:t>
      </w:r>
    </w:p>
    <w:p w14:paraId="000000BA" w14:textId="77777777" w:rsidR="00CA351B" w:rsidRPr="00AA3770" w:rsidRDefault="00AA3770">
      <w:pPr>
        <w:numPr>
          <w:ilvl w:val="0"/>
          <w:numId w:val="27"/>
        </w:numPr>
        <w:pBdr>
          <w:top w:val="nil"/>
          <w:left w:val="nil"/>
          <w:bottom w:val="nil"/>
          <w:right w:val="nil"/>
          <w:between w:val="nil"/>
        </w:pBdr>
        <w:tabs>
          <w:tab w:val="left" w:pos="1702"/>
        </w:tabs>
        <w:spacing w:line="240" w:lineRule="auto"/>
        <w:ind w:right="115" w:hanging="2"/>
        <w:jc w:val="both"/>
        <w:rPr>
          <w:sz w:val="22"/>
          <w:szCs w:val="22"/>
        </w:rPr>
      </w:pPr>
      <w:r w:rsidRPr="00AA3770">
        <w:rPr>
          <w:sz w:val="22"/>
          <w:szCs w:val="22"/>
        </w:rPr>
        <w:t>w razie wystąpienia niekorzystnych warunków atmosferycznych, potwierdzonych wpisami w dzienniku budowy, uniemożliwiających realizację robót takich jak: (i) gdy temperatura powietrza na placu budowy, o godzinie 7</w:t>
      </w:r>
      <w:r w:rsidRPr="00AA3770">
        <w:rPr>
          <w:sz w:val="22"/>
          <w:szCs w:val="22"/>
          <w:vertAlign w:val="superscript"/>
        </w:rPr>
        <w:t>00</w:t>
      </w:r>
      <w:r w:rsidRPr="00AA3770">
        <w:rPr>
          <w:sz w:val="22"/>
          <w:szCs w:val="22"/>
        </w:rPr>
        <w:t>, spadnie poniżej minus pięć stopni Celsjusza, a w przypadku wykonywania elewacji i dachu budynku  poniżej plus pięć stopni Celsjusza, lub (ii) jeżeli w okresie pracy żurawi budowlanych, lub realizacji zewnętrznych robót na wysokości, prędkość wiatru wyniesie więcej niż 10 m/s i będzie utrzymywać się dłużej niż 4 godziny, lub (iii) występują ciągłe trwające co najmniej 4 godz. opady deszczu/śniegu,</w:t>
      </w:r>
    </w:p>
    <w:p w14:paraId="000000BB"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w razie wstrzymania przez Inwestora realizacji całości lub części robót objętych Umową na łączny czas wynoszący co najmniej 10 dni roboczych,</w:t>
      </w:r>
    </w:p>
    <w:p w14:paraId="000000BC" w14:textId="77777777" w:rsidR="00CA351B" w:rsidRPr="00AA3770" w:rsidRDefault="00AA3770">
      <w:pPr>
        <w:numPr>
          <w:ilvl w:val="0"/>
          <w:numId w:val="27"/>
        </w:numPr>
        <w:pBdr>
          <w:top w:val="nil"/>
          <w:left w:val="nil"/>
          <w:bottom w:val="nil"/>
          <w:right w:val="nil"/>
          <w:between w:val="nil"/>
        </w:pBdr>
        <w:spacing w:line="240" w:lineRule="auto"/>
        <w:ind w:right="115" w:hanging="2"/>
        <w:jc w:val="both"/>
        <w:rPr>
          <w:sz w:val="22"/>
          <w:szCs w:val="22"/>
        </w:rPr>
      </w:pPr>
      <w:r w:rsidRPr="00AA3770">
        <w:rPr>
          <w:sz w:val="22"/>
          <w:szCs w:val="22"/>
        </w:rPr>
        <w:t xml:space="preserve">w sytuacji, w której w toku budowy ujawnione zostaną znaleziska archeologiczne lub z czasów </w:t>
      </w:r>
      <w:r w:rsidRPr="00AA3770">
        <w:rPr>
          <w:sz w:val="22"/>
          <w:szCs w:val="22"/>
        </w:rPr>
        <w:lastRenderedPageBreak/>
        <w:t>wojny,</w:t>
      </w:r>
    </w:p>
    <w:p w14:paraId="000000BD" w14:textId="77777777" w:rsidR="00CA351B" w:rsidRPr="00AA3770" w:rsidRDefault="00AA3770">
      <w:pPr>
        <w:numPr>
          <w:ilvl w:val="0"/>
          <w:numId w:val="27"/>
        </w:numPr>
        <w:pBdr>
          <w:top w:val="nil"/>
          <w:left w:val="nil"/>
          <w:bottom w:val="nil"/>
          <w:right w:val="nil"/>
          <w:between w:val="nil"/>
        </w:pBdr>
        <w:tabs>
          <w:tab w:val="left" w:pos="1702"/>
        </w:tabs>
        <w:spacing w:line="240" w:lineRule="auto"/>
        <w:ind w:right="115" w:hanging="2"/>
        <w:jc w:val="both"/>
        <w:rPr>
          <w:sz w:val="22"/>
          <w:szCs w:val="22"/>
        </w:rPr>
      </w:pPr>
      <w:r w:rsidRPr="00AA3770">
        <w:rPr>
          <w:sz w:val="22"/>
          <w:szCs w:val="22"/>
        </w:rPr>
        <w:t>w sytuacji zaistnienia przeszkód ze strony Inwestora w tym w szczególności w sytuacji występujących opóźnień w przekazywaniu dokumentacji, udzielaniu pełnomocnictw wymaganych lub opóźnień w realizacji płatności wymaganych – każdorazowo o okres opóźnienia w przekazaniu tychże dokumentów;</w:t>
      </w:r>
    </w:p>
    <w:p w14:paraId="000000BE" w14:textId="77777777" w:rsidR="00CA351B" w:rsidRPr="00AA3770" w:rsidRDefault="00AA3770">
      <w:pPr>
        <w:numPr>
          <w:ilvl w:val="0"/>
          <w:numId w:val="27"/>
        </w:numPr>
        <w:pBdr>
          <w:top w:val="nil"/>
          <w:left w:val="nil"/>
          <w:bottom w:val="nil"/>
          <w:right w:val="nil"/>
          <w:between w:val="nil"/>
        </w:pBdr>
        <w:tabs>
          <w:tab w:val="left" w:pos="1702"/>
        </w:tabs>
        <w:spacing w:line="240" w:lineRule="auto"/>
        <w:ind w:right="115" w:hanging="2"/>
        <w:jc w:val="both"/>
      </w:pPr>
      <w:r w:rsidRPr="00AA3770">
        <w:t xml:space="preserve"> w sytuacji braku współdziałania Inwestora z Wykonawcą w zakresie niezbędnym dla celów poprawnej realizacji Umowy.</w:t>
      </w:r>
    </w:p>
    <w:p w14:paraId="000000BF" w14:textId="77777777" w:rsidR="00CA351B" w:rsidRPr="00AA3770" w:rsidRDefault="00CA351B">
      <w:pPr>
        <w:pBdr>
          <w:top w:val="nil"/>
          <w:left w:val="nil"/>
          <w:bottom w:val="nil"/>
          <w:right w:val="nil"/>
          <w:between w:val="nil"/>
        </w:pBdr>
        <w:tabs>
          <w:tab w:val="left" w:pos="1702"/>
        </w:tabs>
        <w:spacing w:line="240" w:lineRule="auto"/>
        <w:ind w:left="0" w:right="115" w:hanging="2"/>
        <w:jc w:val="both"/>
        <w:rPr>
          <w:sz w:val="22"/>
          <w:szCs w:val="22"/>
        </w:rPr>
      </w:pPr>
    </w:p>
    <w:p w14:paraId="000000C0" w14:textId="77777777" w:rsidR="00CA351B" w:rsidRPr="00AA3770" w:rsidRDefault="00AA3770">
      <w:pPr>
        <w:pBdr>
          <w:top w:val="nil"/>
          <w:left w:val="nil"/>
          <w:bottom w:val="nil"/>
          <w:right w:val="nil"/>
          <w:between w:val="nil"/>
        </w:pBdr>
        <w:tabs>
          <w:tab w:val="left" w:pos="1702"/>
        </w:tabs>
        <w:spacing w:line="240" w:lineRule="auto"/>
        <w:ind w:left="0" w:right="115" w:hanging="2"/>
        <w:jc w:val="both"/>
        <w:rPr>
          <w:sz w:val="22"/>
          <w:szCs w:val="22"/>
        </w:rPr>
      </w:pPr>
      <w:r w:rsidRPr="00AA3770">
        <w:rPr>
          <w:sz w:val="22"/>
          <w:szCs w:val="22"/>
        </w:rPr>
        <w:t>Przesunięcie terminu nastąpi dokładnie o taki okres czasu, przez jaki trwała przeszkoda, a w przypadku robót dodatkowych lub zamiennych zwiększających zakres robót, przedłużenie terminu powinno zostać określone w aneksie, na podstawie którego Wykonawca wykona takie roboty. Jeżeli w aneksie nie przewidziano zmiany terminu, to znaczy, że termin nie został przedłużony. Strony oświadczają, że w przypadku przesunięcia terminu, aneks zostanie podpisany w terminie 2 dni roboczych od dnia podjęcia decyzji o przesunięciu terminu.</w:t>
      </w:r>
    </w:p>
    <w:p w14:paraId="000000C1" w14:textId="77777777" w:rsidR="00CA351B" w:rsidRPr="00AA3770" w:rsidRDefault="00CA351B">
      <w:pPr>
        <w:pBdr>
          <w:top w:val="nil"/>
          <w:left w:val="nil"/>
          <w:bottom w:val="nil"/>
          <w:right w:val="nil"/>
          <w:between w:val="nil"/>
        </w:pBdr>
        <w:tabs>
          <w:tab w:val="left" w:pos="1702"/>
        </w:tabs>
        <w:spacing w:line="240" w:lineRule="auto"/>
        <w:ind w:left="0" w:right="115" w:hanging="2"/>
        <w:jc w:val="both"/>
        <w:rPr>
          <w:sz w:val="22"/>
          <w:szCs w:val="22"/>
        </w:rPr>
      </w:pPr>
    </w:p>
    <w:p w14:paraId="000000C2" w14:textId="77777777" w:rsidR="00CA351B" w:rsidRPr="00AA3770" w:rsidRDefault="00AA3770">
      <w:pPr>
        <w:pBdr>
          <w:top w:val="nil"/>
          <w:left w:val="nil"/>
          <w:bottom w:val="nil"/>
          <w:right w:val="nil"/>
          <w:between w:val="nil"/>
        </w:pBdr>
        <w:tabs>
          <w:tab w:val="left" w:pos="1702"/>
        </w:tabs>
        <w:spacing w:line="240" w:lineRule="auto"/>
        <w:ind w:left="0" w:right="115" w:hanging="2"/>
        <w:jc w:val="both"/>
        <w:rPr>
          <w:sz w:val="22"/>
          <w:szCs w:val="22"/>
        </w:rPr>
      </w:pPr>
      <w:r w:rsidRPr="00AA3770">
        <w:rPr>
          <w:sz w:val="22"/>
          <w:szCs w:val="22"/>
        </w:rPr>
        <w:t>Dodatkowo Inwestor może odstąpić od umowy w przypadkach określonych w projekcie umowy.</w:t>
      </w:r>
    </w:p>
    <w:p w14:paraId="000000C3" w14:textId="774A6EBC" w:rsidR="00CA351B" w:rsidRPr="00AA3770" w:rsidRDefault="00AA3770" w:rsidP="00AA3770">
      <w:pPr>
        <w:pStyle w:val="Akapitzlist"/>
        <w:numPr>
          <w:ilvl w:val="0"/>
          <w:numId w:val="26"/>
        </w:numPr>
        <w:pBdr>
          <w:top w:val="nil"/>
          <w:left w:val="nil"/>
          <w:bottom w:val="nil"/>
          <w:right w:val="nil"/>
          <w:between w:val="nil"/>
        </w:pBdr>
        <w:spacing w:before="280" w:after="280" w:line="240" w:lineRule="auto"/>
        <w:ind w:leftChars="0" w:firstLineChars="0"/>
      </w:pPr>
      <w:r w:rsidRPr="00AA3770">
        <w:rPr>
          <w:b/>
        </w:rPr>
        <w:t>Załączniki</w:t>
      </w:r>
    </w:p>
    <w:p w14:paraId="000000C4" w14:textId="77777777" w:rsidR="00CA351B" w:rsidRPr="00AA3770" w:rsidRDefault="00CA351B">
      <w:pPr>
        <w:widowControl/>
        <w:pBdr>
          <w:top w:val="nil"/>
          <w:left w:val="nil"/>
          <w:bottom w:val="nil"/>
          <w:right w:val="nil"/>
          <w:between w:val="nil"/>
        </w:pBdr>
        <w:spacing w:before="280" w:line="240" w:lineRule="auto"/>
        <w:ind w:left="0" w:hanging="2"/>
      </w:pPr>
    </w:p>
    <w:p w14:paraId="000000C5" w14:textId="49A985DB" w:rsidR="00CA351B" w:rsidRPr="00AA3770" w:rsidRDefault="00AA3770">
      <w:pPr>
        <w:widowControl/>
        <w:pBdr>
          <w:top w:val="nil"/>
          <w:left w:val="nil"/>
          <w:bottom w:val="nil"/>
          <w:right w:val="nil"/>
          <w:between w:val="nil"/>
        </w:pBdr>
        <w:spacing w:before="280" w:line="240" w:lineRule="auto"/>
        <w:ind w:left="0" w:hanging="2"/>
      </w:pPr>
      <w:r w:rsidRPr="00AA3770">
        <w:t xml:space="preserve">Załącznik nr 1 – </w:t>
      </w:r>
      <w:r w:rsidR="0070461D">
        <w:t>W</w:t>
      </w:r>
      <w:r w:rsidRPr="00AA3770">
        <w:t>zór oferty</w:t>
      </w:r>
    </w:p>
    <w:p w14:paraId="000000C6" w14:textId="77777777" w:rsidR="00CA351B" w:rsidRPr="00AA3770" w:rsidRDefault="00AA3770">
      <w:pPr>
        <w:widowControl/>
        <w:pBdr>
          <w:top w:val="nil"/>
          <w:left w:val="nil"/>
          <w:bottom w:val="nil"/>
          <w:right w:val="nil"/>
          <w:between w:val="nil"/>
        </w:pBdr>
        <w:spacing w:before="280" w:line="240" w:lineRule="auto"/>
        <w:ind w:left="0" w:hanging="2"/>
        <w:rPr>
          <w:rFonts w:ascii="Calibri" w:eastAsia="Calibri" w:hAnsi="Calibri" w:cs="Calibri"/>
          <w:sz w:val="22"/>
          <w:szCs w:val="22"/>
        </w:rPr>
      </w:pPr>
      <w:r w:rsidRPr="00AA3770">
        <w:t>Załącznik nr 2 - Tabela elementów scalonych</w:t>
      </w:r>
    </w:p>
    <w:p w14:paraId="000000C7" w14:textId="354353C6" w:rsidR="00CA351B" w:rsidRPr="00AA3770" w:rsidRDefault="00AA3770">
      <w:pPr>
        <w:widowControl/>
        <w:pBdr>
          <w:top w:val="nil"/>
          <w:left w:val="nil"/>
          <w:bottom w:val="nil"/>
          <w:right w:val="nil"/>
          <w:between w:val="nil"/>
        </w:pBdr>
        <w:spacing w:before="280" w:line="240" w:lineRule="auto"/>
        <w:ind w:left="0" w:hanging="2"/>
        <w:rPr>
          <w:rFonts w:ascii="Calibri" w:eastAsia="Calibri" w:hAnsi="Calibri" w:cs="Calibri"/>
          <w:sz w:val="22"/>
          <w:szCs w:val="22"/>
        </w:rPr>
      </w:pPr>
      <w:r w:rsidRPr="00AA3770">
        <w:t>Załącznik nr 3 –</w:t>
      </w:r>
      <w:r w:rsidR="0070461D">
        <w:t xml:space="preserve"> Wzór umowy (</w:t>
      </w:r>
      <w:r w:rsidRPr="00AA3770">
        <w:t>projekt umowy – istotne postanowienia umowy</w:t>
      </w:r>
      <w:r w:rsidR="0070461D">
        <w:t>)</w:t>
      </w:r>
    </w:p>
    <w:p w14:paraId="000000C8" w14:textId="77777777" w:rsidR="00CA351B" w:rsidRPr="00AA3770" w:rsidRDefault="00CA351B">
      <w:pPr>
        <w:widowControl/>
        <w:pBdr>
          <w:top w:val="nil"/>
          <w:left w:val="nil"/>
          <w:bottom w:val="nil"/>
          <w:right w:val="nil"/>
          <w:between w:val="nil"/>
        </w:pBdr>
        <w:spacing w:before="280" w:line="240" w:lineRule="auto"/>
        <w:ind w:left="0" w:hanging="2"/>
      </w:pPr>
    </w:p>
    <w:p w14:paraId="000000C9" w14:textId="77777777" w:rsidR="00CA351B" w:rsidRPr="00AA3770" w:rsidRDefault="00CA351B">
      <w:pPr>
        <w:widowControl/>
        <w:pBdr>
          <w:top w:val="nil"/>
          <w:left w:val="nil"/>
          <w:bottom w:val="nil"/>
          <w:right w:val="nil"/>
          <w:between w:val="nil"/>
        </w:pBdr>
        <w:spacing w:before="280" w:line="240" w:lineRule="auto"/>
        <w:ind w:left="0" w:hanging="2"/>
      </w:pPr>
    </w:p>
    <w:p w14:paraId="000000CA" w14:textId="77777777" w:rsidR="00CA351B" w:rsidRPr="00AA3770" w:rsidRDefault="00CA351B">
      <w:pPr>
        <w:widowControl/>
        <w:pBdr>
          <w:top w:val="nil"/>
          <w:left w:val="nil"/>
          <w:bottom w:val="nil"/>
          <w:right w:val="nil"/>
          <w:between w:val="nil"/>
        </w:pBdr>
        <w:spacing w:after="200" w:line="276" w:lineRule="auto"/>
        <w:ind w:left="0" w:hanging="2"/>
        <w:rPr>
          <w:rFonts w:ascii="Calibri" w:eastAsia="Calibri" w:hAnsi="Calibri" w:cs="Calibri"/>
          <w:sz w:val="22"/>
          <w:szCs w:val="22"/>
        </w:rPr>
      </w:pPr>
    </w:p>
    <w:sectPr w:rsidR="00CA351B" w:rsidRPr="00AA377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7F9"/>
    <w:multiLevelType w:val="multilevel"/>
    <w:tmpl w:val="30F48EA6"/>
    <w:lvl w:ilvl="0">
      <w:start w:val="14"/>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01320130"/>
    <w:multiLevelType w:val="multilevel"/>
    <w:tmpl w:val="88E4387C"/>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2" w15:restartNumberingAfterBreak="0">
    <w:nsid w:val="036A2523"/>
    <w:multiLevelType w:val="multilevel"/>
    <w:tmpl w:val="C1F09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65468"/>
    <w:multiLevelType w:val="multilevel"/>
    <w:tmpl w:val="DAA0C1B6"/>
    <w:lvl w:ilvl="0">
      <w:start w:val="1"/>
      <w:numFmt w:val="lowerLetter"/>
      <w:lvlText w:val="%1)"/>
      <w:lvlJc w:val="left"/>
      <w:pPr>
        <w:ind w:left="0" w:firstLine="0"/>
      </w:pPr>
      <w:rPr>
        <w:vertAlign w:val="baseline"/>
      </w:rPr>
    </w:lvl>
    <w:lvl w:ilvl="1">
      <w:start w:val="1"/>
      <w:numFmt w:val="lowerLetter"/>
      <w:lvlText w:val="%2."/>
      <w:lvlJc w:val="left"/>
      <w:pPr>
        <w:ind w:left="0" w:firstLine="0"/>
      </w:pPr>
      <w:rPr>
        <w:rFonts w:ascii="Times New Roman" w:eastAsia="Times New Roman" w:hAnsi="Times New Roman" w:cs="Times New Roman"/>
        <w:sz w:val="24"/>
        <w:szCs w:val="24"/>
        <w:vertAlign w:val="baseline"/>
      </w:rPr>
    </w:lvl>
    <w:lvl w:ilvl="2">
      <w:start w:val="1"/>
      <w:numFmt w:val="lowerRoman"/>
      <w:lvlText w:val="%3."/>
      <w:lvlJc w:val="righ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righ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right"/>
      <w:pPr>
        <w:ind w:left="0" w:firstLine="0"/>
      </w:pPr>
      <w:rPr>
        <w:vertAlign w:val="baseline"/>
      </w:rPr>
    </w:lvl>
  </w:abstractNum>
  <w:abstractNum w:abstractNumId="4" w15:restartNumberingAfterBreak="0">
    <w:nsid w:val="11423398"/>
    <w:multiLevelType w:val="multilevel"/>
    <w:tmpl w:val="0B24E3F2"/>
    <w:lvl w:ilvl="0">
      <w:start w:val="15"/>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 w15:restartNumberingAfterBreak="0">
    <w:nsid w:val="17856E5B"/>
    <w:multiLevelType w:val="multilevel"/>
    <w:tmpl w:val="C22A45BA"/>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6" w15:restartNumberingAfterBreak="0">
    <w:nsid w:val="194479B4"/>
    <w:multiLevelType w:val="multilevel"/>
    <w:tmpl w:val="78747E8E"/>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7" w15:restartNumberingAfterBreak="0">
    <w:nsid w:val="19520247"/>
    <w:multiLevelType w:val="multilevel"/>
    <w:tmpl w:val="F9B09D68"/>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8" w15:restartNumberingAfterBreak="0">
    <w:nsid w:val="198E0F58"/>
    <w:multiLevelType w:val="multilevel"/>
    <w:tmpl w:val="B9E661AC"/>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9" w15:restartNumberingAfterBreak="0">
    <w:nsid w:val="1D7308BC"/>
    <w:multiLevelType w:val="multilevel"/>
    <w:tmpl w:val="7F44F3D4"/>
    <w:lvl w:ilvl="0">
      <w:numFmt w:val="bullet"/>
      <w:lvlText w:val="●"/>
      <w:lvlJc w:val="left"/>
      <w:pPr>
        <w:ind w:left="0" w:firstLine="0"/>
      </w:pPr>
      <w:rPr>
        <w:rFonts w:ascii="Noto Sans Symbols" w:eastAsia="Noto Sans Symbols" w:hAnsi="Noto Sans Symbols" w:cs="Noto Sans Symbols"/>
        <w:sz w:val="20"/>
        <w:szCs w:val="20"/>
        <w:vertAlign w:val="baseline"/>
      </w:rPr>
    </w:lvl>
    <w:lvl w:ilvl="1">
      <w:start w:val="1"/>
      <w:numFmt w:val="lowerLetter"/>
      <w:lvlText w:val="%2)"/>
      <w:lvlJc w:val="left"/>
      <w:pPr>
        <w:ind w:left="0" w:firstLine="0"/>
      </w:pPr>
      <w:rPr>
        <w:color w:val="00000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0" w15:restartNumberingAfterBreak="0">
    <w:nsid w:val="235E79E8"/>
    <w:multiLevelType w:val="multilevel"/>
    <w:tmpl w:val="3DF081DE"/>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1" w15:restartNumberingAfterBreak="0">
    <w:nsid w:val="236B752A"/>
    <w:multiLevelType w:val="multilevel"/>
    <w:tmpl w:val="4FBA133C"/>
    <w:lvl w:ilvl="0">
      <w:start w:val="4"/>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2" w15:restartNumberingAfterBreak="0">
    <w:nsid w:val="24CF5C3B"/>
    <w:multiLevelType w:val="multilevel"/>
    <w:tmpl w:val="FF7A98AE"/>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3" w15:restartNumberingAfterBreak="0">
    <w:nsid w:val="26D901B1"/>
    <w:multiLevelType w:val="multilevel"/>
    <w:tmpl w:val="028CFB00"/>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4" w15:restartNumberingAfterBreak="0">
    <w:nsid w:val="27C1427A"/>
    <w:multiLevelType w:val="multilevel"/>
    <w:tmpl w:val="FF983492"/>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5" w15:restartNumberingAfterBreak="0">
    <w:nsid w:val="2901520E"/>
    <w:multiLevelType w:val="multilevel"/>
    <w:tmpl w:val="4C3AC5E0"/>
    <w:lvl w:ilvl="0">
      <w:start w:val="9"/>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 w15:restartNumberingAfterBreak="0">
    <w:nsid w:val="2A193E6B"/>
    <w:multiLevelType w:val="multilevel"/>
    <w:tmpl w:val="99420E3C"/>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7" w15:restartNumberingAfterBreak="0">
    <w:nsid w:val="2E0A717A"/>
    <w:multiLevelType w:val="multilevel"/>
    <w:tmpl w:val="6676360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8" w15:restartNumberingAfterBreak="0">
    <w:nsid w:val="32E53662"/>
    <w:multiLevelType w:val="multilevel"/>
    <w:tmpl w:val="3CC23792"/>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19" w15:restartNumberingAfterBreak="0">
    <w:nsid w:val="35BB05E2"/>
    <w:multiLevelType w:val="multilevel"/>
    <w:tmpl w:val="C8340C98"/>
    <w:lvl w:ilvl="0">
      <w:start w:val="17"/>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0" w15:restartNumberingAfterBreak="0">
    <w:nsid w:val="370A32B9"/>
    <w:multiLevelType w:val="multilevel"/>
    <w:tmpl w:val="3C829A0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21" w15:restartNumberingAfterBreak="0">
    <w:nsid w:val="3B1B43AE"/>
    <w:multiLevelType w:val="multilevel"/>
    <w:tmpl w:val="49EE8334"/>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22" w15:restartNumberingAfterBreak="0">
    <w:nsid w:val="3F304FF6"/>
    <w:multiLevelType w:val="multilevel"/>
    <w:tmpl w:val="BAF60828"/>
    <w:lvl w:ilvl="0">
      <w:start w:val="16"/>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3" w15:restartNumberingAfterBreak="0">
    <w:nsid w:val="45C25FE5"/>
    <w:multiLevelType w:val="multilevel"/>
    <w:tmpl w:val="39700950"/>
    <w:lvl w:ilvl="0">
      <w:start w:val="3"/>
      <w:numFmt w:val="decimal"/>
      <w:lvlText w:val="%1."/>
      <w:lvlJc w:val="left"/>
      <w:pPr>
        <w:ind w:left="0" w:firstLine="0"/>
      </w:pPr>
      <w:rPr>
        <w:rFonts w:ascii="Times New Roman" w:eastAsia="Times New Roman" w:hAnsi="Times New Roman" w:cs="Times New Roman"/>
        <w:sz w:val="24"/>
        <w:szCs w:val="24"/>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15:restartNumberingAfterBreak="0">
    <w:nsid w:val="46A86E98"/>
    <w:multiLevelType w:val="multilevel"/>
    <w:tmpl w:val="038689D0"/>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25" w15:restartNumberingAfterBreak="0">
    <w:nsid w:val="46AF78E7"/>
    <w:multiLevelType w:val="multilevel"/>
    <w:tmpl w:val="FD926770"/>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15:restartNumberingAfterBreak="0">
    <w:nsid w:val="48662326"/>
    <w:multiLevelType w:val="multilevel"/>
    <w:tmpl w:val="4F20D9EC"/>
    <w:lvl w:ilvl="0">
      <w:start w:val="1"/>
      <w:numFmt w:val="decimal"/>
      <w:lvlText w:val="%1."/>
      <w:lvlJc w:val="left"/>
      <w:pPr>
        <w:ind w:left="0" w:firstLine="0"/>
      </w:pPr>
      <w:rPr>
        <w:rFonts w:ascii="Times New Roman" w:eastAsia="Times New Roman" w:hAnsi="Times New Roman" w:cs="Times New Roman"/>
        <w:sz w:val="24"/>
        <w:szCs w:val="24"/>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7" w15:restartNumberingAfterBreak="0">
    <w:nsid w:val="49FA2EC0"/>
    <w:multiLevelType w:val="multilevel"/>
    <w:tmpl w:val="50E4B8A0"/>
    <w:lvl w:ilvl="0">
      <w:start w:val="3"/>
      <w:numFmt w:val="decimal"/>
      <w:lvlText w:val="%1."/>
      <w:lvlJc w:val="left"/>
      <w:pPr>
        <w:ind w:left="0" w:firstLine="0"/>
      </w:pPr>
      <w:rPr>
        <w:rFonts w:ascii="Times New Roman" w:eastAsia="Times New Roman" w:hAnsi="Times New Roman" w:cs="Times New Roman"/>
        <w:sz w:val="24"/>
        <w:szCs w:val="24"/>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8" w15:restartNumberingAfterBreak="0">
    <w:nsid w:val="4EF85212"/>
    <w:multiLevelType w:val="multilevel"/>
    <w:tmpl w:val="9C7A5EE4"/>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29" w15:restartNumberingAfterBreak="0">
    <w:nsid w:val="517F2C9E"/>
    <w:multiLevelType w:val="multilevel"/>
    <w:tmpl w:val="EE6097FE"/>
    <w:lvl w:ilvl="0">
      <w:start w:val="4"/>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0" w15:restartNumberingAfterBreak="0">
    <w:nsid w:val="581B5687"/>
    <w:multiLevelType w:val="multilevel"/>
    <w:tmpl w:val="80CC9B76"/>
    <w:lvl w:ilvl="0">
      <w:start w:val="1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1" w15:restartNumberingAfterBreak="0">
    <w:nsid w:val="5A815724"/>
    <w:multiLevelType w:val="multilevel"/>
    <w:tmpl w:val="AD76F8F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32" w15:restartNumberingAfterBreak="0">
    <w:nsid w:val="5C126DFE"/>
    <w:multiLevelType w:val="multilevel"/>
    <w:tmpl w:val="094271AE"/>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33" w15:restartNumberingAfterBreak="0">
    <w:nsid w:val="5D304E8B"/>
    <w:multiLevelType w:val="multilevel"/>
    <w:tmpl w:val="F28A5642"/>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34" w15:restartNumberingAfterBreak="0">
    <w:nsid w:val="5F6A2576"/>
    <w:multiLevelType w:val="multilevel"/>
    <w:tmpl w:val="D654E7C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35" w15:restartNumberingAfterBreak="0">
    <w:nsid w:val="5F8A7E1C"/>
    <w:multiLevelType w:val="multilevel"/>
    <w:tmpl w:val="75F84AE4"/>
    <w:lvl w:ilvl="0">
      <w:start w:val="1"/>
      <w:numFmt w:val="decimal"/>
      <w:lvlText w:val="%1."/>
      <w:lvlJc w:val="left"/>
      <w:pPr>
        <w:ind w:left="0" w:firstLine="0"/>
      </w:pPr>
      <w:rPr>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start w:val="1"/>
      <w:numFmt w:val="decimal"/>
      <w:lvlText w:val="%3."/>
      <w:lvlJc w:val="left"/>
      <w:pPr>
        <w:ind w:left="0" w:firstLine="0"/>
      </w:pPr>
      <w:rPr>
        <w:rFonts w:ascii="Times New Roman" w:eastAsia="Times New Roman" w:hAnsi="Times New Roman" w:cs="Times New Roman"/>
        <w:sz w:val="24"/>
        <w:szCs w:val="24"/>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6" w15:restartNumberingAfterBreak="0">
    <w:nsid w:val="63853645"/>
    <w:multiLevelType w:val="multilevel"/>
    <w:tmpl w:val="7CE004EA"/>
    <w:lvl w:ilvl="0">
      <w:start w:val="7"/>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7" w15:restartNumberingAfterBreak="0">
    <w:nsid w:val="663A7C63"/>
    <w:multiLevelType w:val="multilevel"/>
    <w:tmpl w:val="89AAE426"/>
    <w:lvl w:ilvl="0">
      <w:start w:val="1"/>
      <w:numFmt w:val="lowerLetter"/>
      <w:lvlText w:val="%1."/>
      <w:lvlJc w:val="left"/>
      <w:pPr>
        <w:ind w:left="0" w:firstLine="0"/>
      </w:pPr>
      <w:rPr>
        <w:rFonts w:ascii="Times New Roman" w:eastAsia="Times New Roman" w:hAnsi="Times New Roman" w:cs="Times New Roman"/>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righ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right"/>
      <w:pPr>
        <w:ind w:left="0" w:firstLine="0"/>
      </w:pPr>
      <w:rPr>
        <w:vertAlign w:val="baseline"/>
      </w:rPr>
    </w:lvl>
  </w:abstractNum>
  <w:abstractNum w:abstractNumId="38" w15:restartNumberingAfterBreak="0">
    <w:nsid w:val="6D080F29"/>
    <w:multiLevelType w:val="multilevel"/>
    <w:tmpl w:val="9F3670F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39" w15:restartNumberingAfterBreak="0">
    <w:nsid w:val="6EEC2374"/>
    <w:multiLevelType w:val="multilevel"/>
    <w:tmpl w:val="9BCEB934"/>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40" w15:restartNumberingAfterBreak="0">
    <w:nsid w:val="730B3A18"/>
    <w:multiLevelType w:val="multilevel"/>
    <w:tmpl w:val="F02EBF9A"/>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41" w15:restartNumberingAfterBreak="0">
    <w:nsid w:val="73ED2DDF"/>
    <w:multiLevelType w:val="multilevel"/>
    <w:tmpl w:val="F9FA9646"/>
    <w:lvl w:ilvl="0">
      <w:numFmt w:val="bullet"/>
      <w:lvlText w:val="●"/>
      <w:lvlJc w:val="left"/>
      <w:pPr>
        <w:ind w:left="0" w:firstLine="0"/>
      </w:pPr>
      <w:rPr>
        <w:rFonts w:ascii="Noto Sans Symbols" w:eastAsia="Noto Sans Symbols" w:hAnsi="Noto Sans Symbols" w:cs="Noto Sans Symbols"/>
        <w:sz w:val="20"/>
        <w:szCs w:val="20"/>
        <w:vertAlign w:val="baseline"/>
      </w:rPr>
    </w:lvl>
    <w:lvl w:ilvl="1">
      <w:numFmt w:val="bullet"/>
      <w:lvlText w:val="o"/>
      <w:lvlJc w:val="left"/>
      <w:pPr>
        <w:ind w:left="0" w:firstLine="0"/>
      </w:pPr>
      <w:rPr>
        <w:rFonts w:ascii="Courier New" w:eastAsia="Courier New" w:hAnsi="Courier New" w:cs="Courier New"/>
        <w:sz w:val="20"/>
        <w:szCs w:val="20"/>
        <w:vertAlign w:val="baseline"/>
      </w:rPr>
    </w:lvl>
    <w:lvl w:ilvl="2">
      <w:numFmt w:val="bullet"/>
      <w:lvlText w:val="▪"/>
      <w:lvlJc w:val="left"/>
      <w:pPr>
        <w:ind w:left="0" w:firstLine="0"/>
      </w:pPr>
      <w:rPr>
        <w:rFonts w:ascii="Noto Sans Symbols" w:eastAsia="Noto Sans Symbols" w:hAnsi="Noto Sans Symbols" w:cs="Noto Sans Symbols"/>
        <w:sz w:val="20"/>
        <w:szCs w:val="20"/>
        <w:vertAlign w:val="baseline"/>
      </w:rPr>
    </w:lvl>
    <w:lvl w:ilvl="3">
      <w:numFmt w:val="bullet"/>
      <w:lvlText w:val="▪"/>
      <w:lvlJc w:val="left"/>
      <w:pPr>
        <w:ind w:left="0" w:firstLine="0"/>
      </w:pPr>
      <w:rPr>
        <w:rFonts w:ascii="Noto Sans Symbols" w:eastAsia="Noto Sans Symbols" w:hAnsi="Noto Sans Symbols" w:cs="Noto Sans Symbols"/>
        <w:sz w:val="20"/>
        <w:szCs w:val="20"/>
        <w:vertAlign w:val="baseline"/>
      </w:rPr>
    </w:lvl>
    <w:lvl w:ilvl="4">
      <w:numFmt w:val="bullet"/>
      <w:lvlText w:val="▪"/>
      <w:lvlJc w:val="left"/>
      <w:pPr>
        <w:ind w:left="0" w:firstLine="0"/>
      </w:pPr>
      <w:rPr>
        <w:rFonts w:ascii="Noto Sans Symbols" w:eastAsia="Noto Sans Symbols" w:hAnsi="Noto Sans Symbols" w:cs="Noto Sans Symbols"/>
        <w:sz w:val="20"/>
        <w:szCs w:val="20"/>
        <w:vertAlign w:val="baseline"/>
      </w:rPr>
    </w:lvl>
    <w:lvl w:ilvl="5">
      <w:numFmt w:val="bullet"/>
      <w:lvlText w:val="▪"/>
      <w:lvlJc w:val="left"/>
      <w:pPr>
        <w:ind w:left="0" w:firstLine="0"/>
      </w:pPr>
      <w:rPr>
        <w:rFonts w:ascii="Noto Sans Symbols" w:eastAsia="Noto Sans Symbols" w:hAnsi="Noto Sans Symbols" w:cs="Noto Sans Symbols"/>
        <w:sz w:val="20"/>
        <w:szCs w:val="20"/>
        <w:vertAlign w:val="baseline"/>
      </w:rPr>
    </w:lvl>
    <w:lvl w:ilvl="6">
      <w:numFmt w:val="bullet"/>
      <w:lvlText w:val="▪"/>
      <w:lvlJc w:val="left"/>
      <w:pPr>
        <w:ind w:left="0" w:firstLine="0"/>
      </w:pPr>
      <w:rPr>
        <w:rFonts w:ascii="Noto Sans Symbols" w:eastAsia="Noto Sans Symbols" w:hAnsi="Noto Sans Symbols" w:cs="Noto Sans Symbols"/>
        <w:sz w:val="20"/>
        <w:szCs w:val="20"/>
        <w:vertAlign w:val="baseline"/>
      </w:rPr>
    </w:lvl>
    <w:lvl w:ilvl="7">
      <w:numFmt w:val="bullet"/>
      <w:lvlText w:val="▪"/>
      <w:lvlJc w:val="left"/>
      <w:pPr>
        <w:ind w:left="0" w:firstLine="0"/>
      </w:pPr>
      <w:rPr>
        <w:rFonts w:ascii="Noto Sans Symbols" w:eastAsia="Noto Sans Symbols" w:hAnsi="Noto Sans Symbols" w:cs="Noto Sans Symbols"/>
        <w:sz w:val="20"/>
        <w:szCs w:val="20"/>
        <w:vertAlign w:val="baseline"/>
      </w:rPr>
    </w:lvl>
    <w:lvl w:ilvl="8">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42" w15:restartNumberingAfterBreak="0">
    <w:nsid w:val="74D42CDD"/>
    <w:multiLevelType w:val="multilevel"/>
    <w:tmpl w:val="8BA0E514"/>
    <w:lvl w:ilvl="0">
      <w:start w:val="1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3" w15:restartNumberingAfterBreak="0">
    <w:nsid w:val="75BC71FB"/>
    <w:multiLevelType w:val="multilevel"/>
    <w:tmpl w:val="F3BE4980"/>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8"/>
  </w:num>
  <w:num w:numId="2">
    <w:abstractNumId w:val="17"/>
  </w:num>
  <w:num w:numId="3">
    <w:abstractNumId w:val="41"/>
  </w:num>
  <w:num w:numId="4">
    <w:abstractNumId w:val="21"/>
  </w:num>
  <w:num w:numId="5">
    <w:abstractNumId w:val="40"/>
  </w:num>
  <w:num w:numId="6">
    <w:abstractNumId w:val="3"/>
  </w:num>
  <w:num w:numId="7">
    <w:abstractNumId w:val="42"/>
  </w:num>
  <w:num w:numId="8">
    <w:abstractNumId w:val="34"/>
  </w:num>
  <w:num w:numId="9">
    <w:abstractNumId w:val="12"/>
  </w:num>
  <w:num w:numId="10">
    <w:abstractNumId w:val="38"/>
  </w:num>
  <w:num w:numId="11">
    <w:abstractNumId w:val="1"/>
  </w:num>
  <w:num w:numId="12">
    <w:abstractNumId w:val="13"/>
  </w:num>
  <w:num w:numId="13">
    <w:abstractNumId w:val="32"/>
  </w:num>
  <w:num w:numId="14">
    <w:abstractNumId w:val="31"/>
  </w:num>
  <w:num w:numId="15">
    <w:abstractNumId w:val="35"/>
  </w:num>
  <w:num w:numId="16">
    <w:abstractNumId w:val="18"/>
  </w:num>
  <w:num w:numId="17">
    <w:abstractNumId w:val="16"/>
  </w:num>
  <w:num w:numId="18">
    <w:abstractNumId w:val="24"/>
  </w:num>
  <w:num w:numId="19">
    <w:abstractNumId w:val="15"/>
  </w:num>
  <w:num w:numId="20">
    <w:abstractNumId w:val="33"/>
  </w:num>
  <w:num w:numId="21">
    <w:abstractNumId w:val="30"/>
  </w:num>
  <w:num w:numId="22">
    <w:abstractNumId w:val="27"/>
  </w:num>
  <w:num w:numId="23">
    <w:abstractNumId w:val="14"/>
  </w:num>
  <w:num w:numId="24">
    <w:abstractNumId w:val="9"/>
  </w:num>
  <w:num w:numId="25">
    <w:abstractNumId w:val="37"/>
  </w:num>
  <w:num w:numId="26">
    <w:abstractNumId w:val="11"/>
  </w:num>
  <w:num w:numId="27">
    <w:abstractNumId w:val="5"/>
  </w:num>
  <w:num w:numId="28">
    <w:abstractNumId w:val="20"/>
  </w:num>
  <w:num w:numId="29">
    <w:abstractNumId w:val="19"/>
  </w:num>
  <w:num w:numId="30">
    <w:abstractNumId w:val="29"/>
  </w:num>
  <w:num w:numId="31">
    <w:abstractNumId w:val="26"/>
  </w:num>
  <w:num w:numId="32">
    <w:abstractNumId w:val="43"/>
  </w:num>
  <w:num w:numId="33">
    <w:abstractNumId w:val="6"/>
  </w:num>
  <w:num w:numId="34">
    <w:abstractNumId w:val="23"/>
  </w:num>
  <w:num w:numId="35">
    <w:abstractNumId w:val="25"/>
  </w:num>
  <w:num w:numId="36">
    <w:abstractNumId w:val="36"/>
  </w:num>
  <w:num w:numId="37">
    <w:abstractNumId w:val="0"/>
  </w:num>
  <w:num w:numId="38">
    <w:abstractNumId w:val="4"/>
  </w:num>
  <w:num w:numId="39">
    <w:abstractNumId w:val="10"/>
  </w:num>
  <w:num w:numId="40">
    <w:abstractNumId w:val="28"/>
  </w:num>
  <w:num w:numId="41">
    <w:abstractNumId w:val="39"/>
  </w:num>
  <w:num w:numId="42">
    <w:abstractNumId w:val="22"/>
  </w:num>
  <w:num w:numId="43">
    <w:abstractNumId w:val="7"/>
  </w:num>
  <w:num w:numId="44">
    <w:abstractNumId w:val="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51B"/>
    <w:rsid w:val="0070461D"/>
    <w:rsid w:val="00767660"/>
    <w:rsid w:val="00AA3770"/>
    <w:rsid w:val="00CA351B"/>
    <w:rsid w:val="00E21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378D"/>
  <w15:docId w15:val="{7A7B3F2C-E9B7-4CFA-ADAB-835BA951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Calibri" w:hAnsi="Calibri"/>
      <w:kern w:val="3"/>
      <w:position w:val="-1"/>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nyWeb">
    <w:name w:val="Normal (Web)"/>
    <w:basedOn w:val="Standard"/>
    <w:pPr>
      <w:spacing w:before="280" w:after="119" w:line="240" w:lineRule="auto"/>
    </w:pPr>
    <w:rPr>
      <w:rFonts w:ascii="Times New Roman" w:eastAsia="Times New Roman" w:hAnsi="Times New Roman"/>
      <w:sz w:val="24"/>
      <w:szCs w:val="24"/>
    </w:rPr>
  </w:style>
  <w:style w:type="paragraph" w:styleId="Akapitzlist">
    <w:name w:val="List Paragraph"/>
    <w:basedOn w:val="Standard"/>
    <w:pPr>
      <w:ind w:left="720" w:firstLine="0"/>
    </w:pPr>
  </w:style>
  <w:style w:type="character" w:customStyle="1" w:styleId="WW8Num1z0">
    <w:name w:val="WW8Num1z0"/>
    <w:rPr>
      <w:rFonts w:ascii="Symbol" w:eastAsia="Times New Roman" w:hAnsi="Symbol" w:cs="Symbol"/>
      <w:w w:val="100"/>
      <w:position w:val="-1"/>
      <w:sz w:val="20"/>
      <w:szCs w:val="24"/>
      <w:effect w:val="none"/>
      <w:vertAlign w:val="baseline"/>
      <w:cs w:val="0"/>
      <w:em w:val="none"/>
      <w:lang w:eastAsia="pl-PL"/>
    </w:rPr>
  </w:style>
  <w:style w:type="character" w:customStyle="1" w:styleId="WW8Num1z1">
    <w:name w:val="WW8Num1z1"/>
    <w:rPr>
      <w:color w:val="000000"/>
      <w:w w:val="100"/>
      <w:position w:val="-1"/>
      <w:effect w:val="none"/>
      <w:vertAlign w:val="baseline"/>
      <w:cs w:val="0"/>
      <w:em w:val="none"/>
    </w:rPr>
  </w:style>
  <w:style w:type="character" w:customStyle="1" w:styleId="WW8Num1z2">
    <w:name w:val="WW8Num1z2"/>
    <w:rPr>
      <w:rFonts w:ascii="Wingdings" w:hAnsi="Wingdings" w:cs="Wingdings"/>
      <w:w w:val="100"/>
      <w:position w:val="-1"/>
      <w:sz w:val="20"/>
      <w:effect w:val="none"/>
      <w:vertAlign w:val="baseline"/>
      <w:cs w:val="0"/>
      <w:em w:val="none"/>
    </w:rPr>
  </w:style>
  <w:style w:type="character" w:customStyle="1" w:styleId="WW8Num2z0">
    <w:name w:val="WW8Num2z0"/>
    <w:rPr>
      <w:rFonts w:ascii="Symbol" w:eastAsia="Times New Roman" w:hAnsi="Symbol" w:cs="Symbol"/>
      <w:w w:val="100"/>
      <w:position w:val="-1"/>
      <w:sz w:val="20"/>
      <w:szCs w:val="24"/>
      <w:effect w:val="none"/>
      <w:vertAlign w:val="baseline"/>
      <w:cs w:val="0"/>
      <w:em w:val="none"/>
      <w:lang w:eastAsia="pl-PL"/>
    </w:rPr>
  </w:style>
  <w:style w:type="character" w:customStyle="1" w:styleId="WW8Num2z1">
    <w:name w:val="WW8Num2z1"/>
    <w:rPr>
      <w:rFonts w:ascii="Courier New" w:hAnsi="Courier New" w:cs="Courier New"/>
      <w:w w:val="100"/>
      <w:position w:val="-1"/>
      <w:sz w:val="20"/>
      <w:effect w:val="none"/>
      <w:vertAlign w:val="baseline"/>
      <w:cs w:val="0"/>
      <w:em w:val="none"/>
    </w:rPr>
  </w:style>
  <w:style w:type="character" w:customStyle="1" w:styleId="WW8Num2z2">
    <w:name w:val="WW8Num2z2"/>
    <w:rPr>
      <w:rFonts w:ascii="Wingdings" w:hAnsi="Wingdings" w:cs="Wingdings"/>
      <w:w w:val="100"/>
      <w:position w:val="-1"/>
      <w:sz w:val="20"/>
      <w:effect w:val="none"/>
      <w:vertAlign w:val="baseline"/>
      <w:cs w:val="0"/>
      <w:em w:val="none"/>
    </w:rPr>
  </w:style>
  <w:style w:type="character" w:customStyle="1" w:styleId="WW8Num3z0">
    <w:name w:val="WW8Num3z0"/>
    <w:rPr>
      <w:rFonts w:ascii="Symbol" w:eastAsia="Times New Roman" w:hAnsi="Symbol" w:cs="Symbol"/>
      <w:w w:val="100"/>
      <w:position w:val="-1"/>
      <w:sz w:val="20"/>
      <w:szCs w:val="24"/>
      <w:effect w:val="none"/>
      <w:vertAlign w:val="baseline"/>
      <w:cs w:val="0"/>
      <w:em w:val="none"/>
      <w:lang w:eastAsia="pl-PL"/>
    </w:rPr>
  </w:style>
  <w:style w:type="character" w:customStyle="1" w:styleId="WW8Num3z1">
    <w:name w:val="WW8Num3z1"/>
    <w:rPr>
      <w:rFonts w:ascii="Courier New" w:hAnsi="Courier New" w:cs="Courier New"/>
      <w:w w:val="100"/>
      <w:position w:val="-1"/>
      <w:sz w:val="20"/>
      <w:effect w:val="none"/>
      <w:vertAlign w:val="baseline"/>
      <w:cs w:val="0"/>
      <w:em w:val="none"/>
    </w:rPr>
  </w:style>
  <w:style w:type="character" w:customStyle="1" w:styleId="WW8Num3z2">
    <w:name w:val="WW8Num3z2"/>
    <w:rPr>
      <w:rFonts w:ascii="Wingdings" w:hAnsi="Wingdings" w:cs="Wingdings"/>
      <w:w w:val="100"/>
      <w:position w:val="-1"/>
      <w:sz w:val="20"/>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eastAsia="Times New Roman" w:hAnsi="Symbol" w:cs="Symbol"/>
      <w:w w:val="100"/>
      <w:position w:val="-1"/>
      <w:sz w:val="20"/>
      <w:szCs w:val="24"/>
      <w:effect w:val="none"/>
      <w:vertAlign w:val="baseline"/>
      <w:cs w:val="0"/>
      <w:em w:val="none"/>
      <w:lang w:eastAsia="pl-PL"/>
    </w:rPr>
  </w:style>
  <w:style w:type="character" w:customStyle="1" w:styleId="WW8Num5z1">
    <w:name w:val="WW8Num5z1"/>
    <w:rPr>
      <w:rFonts w:ascii="Courier New" w:hAnsi="Courier New" w:cs="Courier New"/>
      <w:w w:val="100"/>
      <w:position w:val="-1"/>
      <w:sz w:val="20"/>
      <w:effect w:val="none"/>
      <w:vertAlign w:val="baseline"/>
      <w:cs w:val="0"/>
      <w:em w:val="none"/>
    </w:rPr>
  </w:style>
  <w:style w:type="character" w:customStyle="1" w:styleId="WW8Num5z2">
    <w:name w:val="WW8Num5z2"/>
    <w:rPr>
      <w:rFonts w:ascii="Wingdings" w:hAnsi="Wingdings" w:cs="Wingdings"/>
      <w:w w:val="100"/>
      <w:position w:val="-1"/>
      <w:sz w:val="20"/>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Symbol"/>
      <w:w w:val="100"/>
      <w:position w:val="-1"/>
      <w:sz w:val="20"/>
      <w:effect w:val="none"/>
      <w:vertAlign w:val="baseline"/>
      <w:cs w:val="0"/>
      <w:em w:val="none"/>
    </w:rPr>
  </w:style>
  <w:style w:type="character" w:customStyle="1" w:styleId="WW8Num7z1">
    <w:name w:val="WW8Num7z1"/>
    <w:rPr>
      <w:rFonts w:ascii="Courier New" w:hAnsi="Courier New" w:cs="Courier New"/>
      <w:w w:val="100"/>
      <w:position w:val="-1"/>
      <w:sz w:val="20"/>
      <w:effect w:val="none"/>
      <w:vertAlign w:val="baseline"/>
      <w:cs w:val="0"/>
      <w:em w:val="none"/>
    </w:rPr>
  </w:style>
  <w:style w:type="character" w:customStyle="1" w:styleId="WW8Num7z2">
    <w:name w:val="WW8Num7z2"/>
    <w:rPr>
      <w:rFonts w:ascii="Wingdings" w:hAnsi="Wingdings" w:cs="Wingdings"/>
      <w:w w:val="100"/>
      <w:position w:val="-1"/>
      <w:sz w:val="20"/>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eastAsia="Times New Roman" w:hAnsi="Symbol" w:cs="Symbol"/>
      <w:w w:val="100"/>
      <w:position w:val="-1"/>
      <w:sz w:val="20"/>
      <w:szCs w:val="24"/>
      <w:effect w:val="none"/>
      <w:vertAlign w:val="baseline"/>
      <w:cs w:val="0"/>
      <w:em w:val="none"/>
      <w:lang w:eastAsia="pl-PL"/>
    </w:rPr>
  </w:style>
  <w:style w:type="character" w:customStyle="1" w:styleId="WW8Num9z1">
    <w:name w:val="WW8Num9z1"/>
    <w:rPr>
      <w:rFonts w:ascii="Courier New" w:hAnsi="Courier New" w:cs="Courier New"/>
      <w:w w:val="100"/>
      <w:position w:val="-1"/>
      <w:sz w:val="20"/>
      <w:effect w:val="none"/>
      <w:vertAlign w:val="baseline"/>
      <w:cs w:val="0"/>
      <w:em w:val="none"/>
    </w:rPr>
  </w:style>
  <w:style w:type="character" w:customStyle="1" w:styleId="WW8Num9z2">
    <w:name w:val="WW8Num9z2"/>
    <w:rPr>
      <w:rFonts w:ascii="Wingdings" w:hAnsi="Wingdings" w:cs="Wingdings"/>
      <w:w w:val="100"/>
      <w:position w:val="-1"/>
      <w:sz w:val="20"/>
      <w:effect w:val="none"/>
      <w:vertAlign w:val="baseline"/>
      <w:cs w:val="0"/>
      <w:em w:val="none"/>
    </w:rPr>
  </w:style>
  <w:style w:type="character" w:customStyle="1" w:styleId="WW8Num10z0">
    <w:name w:val="WW8Num10z0"/>
    <w:rPr>
      <w:rFonts w:ascii="Times New Roman" w:eastAsia="Times New Roman" w:hAnsi="Times New Roman" w:cs="Times New Roman"/>
      <w:w w:val="100"/>
      <w:position w:val="-1"/>
      <w:effect w:val="none"/>
      <w:vertAlign w:val="baseline"/>
      <w:cs w:val="0"/>
      <w:em w:val="none"/>
      <w:lang w:eastAsia="pl-PL"/>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w w:val="100"/>
      <w:position w:val="-1"/>
      <w:sz w:val="20"/>
      <w:effect w:val="none"/>
      <w:vertAlign w:val="baseline"/>
      <w:cs w:val="0"/>
      <w:em w:val="none"/>
    </w:rPr>
  </w:style>
  <w:style w:type="character" w:customStyle="1" w:styleId="WW8Num12z1">
    <w:name w:val="WW8Num12z1"/>
    <w:rPr>
      <w:rFonts w:ascii="Courier New" w:hAnsi="Courier New" w:cs="Courier New"/>
      <w:w w:val="100"/>
      <w:position w:val="-1"/>
      <w:sz w:val="20"/>
      <w:effect w:val="none"/>
      <w:vertAlign w:val="baseline"/>
      <w:cs w:val="0"/>
      <w:em w:val="none"/>
    </w:rPr>
  </w:style>
  <w:style w:type="character" w:customStyle="1" w:styleId="WW8Num12z2">
    <w:name w:val="WW8Num12z2"/>
    <w:rPr>
      <w:rFonts w:ascii="Wingdings" w:hAnsi="Wingdings" w:cs="Wingdings"/>
      <w:w w:val="100"/>
      <w:position w:val="-1"/>
      <w:sz w:val="20"/>
      <w:effect w:val="none"/>
      <w:vertAlign w:val="baseline"/>
      <w:cs w:val="0"/>
      <w:em w:val="none"/>
    </w:rPr>
  </w:style>
  <w:style w:type="character" w:customStyle="1" w:styleId="WW8Num13z0">
    <w:name w:val="WW8Num13z0"/>
    <w:rPr>
      <w:rFonts w:ascii="Symbol" w:eastAsia="Times New Roman" w:hAnsi="Symbol" w:cs="Symbol"/>
      <w:w w:val="100"/>
      <w:position w:val="-1"/>
      <w:sz w:val="20"/>
      <w:szCs w:val="24"/>
      <w:effect w:val="none"/>
      <w:vertAlign w:val="baseline"/>
      <w:cs w:val="0"/>
      <w:em w:val="none"/>
      <w:lang w:eastAsia="pl-PL"/>
    </w:rPr>
  </w:style>
  <w:style w:type="character" w:customStyle="1" w:styleId="WW8Num13z1">
    <w:name w:val="WW8Num13z1"/>
    <w:rPr>
      <w:rFonts w:ascii="Courier New" w:hAnsi="Courier New" w:cs="Courier New"/>
      <w:w w:val="100"/>
      <w:position w:val="-1"/>
      <w:sz w:val="20"/>
      <w:effect w:val="none"/>
      <w:vertAlign w:val="baseline"/>
      <w:cs w:val="0"/>
      <w:em w:val="none"/>
    </w:rPr>
  </w:style>
  <w:style w:type="character" w:customStyle="1" w:styleId="WW8Num13z2">
    <w:name w:val="WW8Num13z2"/>
    <w:rPr>
      <w:rFonts w:ascii="Wingdings" w:hAnsi="Wingdings" w:cs="Wingdings"/>
      <w:w w:val="100"/>
      <w:position w:val="-1"/>
      <w:sz w:val="20"/>
      <w:effect w:val="none"/>
      <w:vertAlign w:val="baseline"/>
      <w:cs w:val="0"/>
      <w:em w:val="none"/>
    </w:rPr>
  </w:style>
  <w:style w:type="character" w:customStyle="1" w:styleId="WW8Num14z0">
    <w:name w:val="WW8Num14z0"/>
    <w:rPr>
      <w:rFonts w:ascii="Symbol" w:eastAsia="Times New Roman" w:hAnsi="Symbol" w:cs="Symbol"/>
      <w:w w:val="100"/>
      <w:position w:val="-1"/>
      <w:sz w:val="20"/>
      <w:szCs w:val="24"/>
      <w:effect w:val="none"/>
      <w:vertAlign w:val="baseline"/>
      <w:cs w:val="0"/>
      <w:em w:val="none"/>
      <w:lang w:eastAsia="pl-PL"/>
    </w:rPr>
  </w:style>
  <w:style w:type="character" w:customStyle="1" w:styleId="WW8Num14z1">
    <w:name w:val="WW8Num14z1"/>
    <w:rPr>
      <w:rFonts w:ascii="Courier New" w:hAnsi="Courier New" w:cs="Courier New"/>
      <w:w w:val="100"/>
      <w:position w:val="-1"/>
      <w:sz w:val="20"/>
      <w:effect w:val="none"/>
      <w:vertAlign w:val="baseline"/>
      <w:cs w:val="0"/>
      <w:em w:val="none"/>
    </w:rPr>
  </w:style>
  <w:style w:type="character" w:customStyle="1" w:styleId="WW8Num14z2">
    <w:name w:val="WW8Num14z2"/>
    <w:rPr>
      <w:rFonts w:ascii="Wingdings" w:hAnsi="Wingdings" w:cs="Wingdings"/>
      <w:w w:val="100"/>
      <w:position w:val="-1"/>
      <w:sz w:val="20"/>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hAnsi="Symbol" w:cs="Symbol"/>
      <w:w w:val="100"/>
      <w:position w:val="-1"/>
      <w:sz w:val="20"/>
      <w:effect w:val="none"/>
      <w:vertAlign w:val="baseline"/>
      <w:cs w:val="0"/>
      <w:em w:val="none"/>
    </w:rPr>
  </w:style>
  <w:style w:type="character" w:customStyle="1" w:styleId="WW8Num17z1">
    <w:name w:val="WW8Num17z1"/>
    <w:rPr>
      <w:rFonts w:ascii="Courier New" w:hAnsi="Courier New" w:cs="Courier New"/>
      <w:w w:val="100"/>
      <w:position w:val="-1"/>
      <w:sz w:val="20"/>
      <w:effect w:val="none"/>
      <w:vertAlign w:val="baseline"/>
      <w:cs w:val="0"/>
      <w:em w:val="none"/>
    </w:rPr>
  </w:style>
  <w:style w:type="character" w:customStyle="1" w:styleId="WW8Num17z2">
    <w:name w:val="WW8Num17z2"/>
    <w:rPr>
      <w:rFonts w:ascii="Wingdings" w:hAnsi="Wingdings" w:cs="Wingdings"/>
      <w:w w:val="100"/>
      <w:position w:val="-1"/>
      <w:sz w:val="20"/>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Symbol" w:eastAsia="Times New Roman" w:hAnsi="Symbol" w:cs="Symbol"/>
      <w:w w:val="100"/>
      <w:position w:val="-1"/>
      <w:sz w:val="20"/>
      <w:szCs w:val="24"/>
      <w:effect w:val="none"/>
      <w:vertAlign w:val="baseline"/>
      <w:cs w:val="0"/>
      <w:em w:val="none"/>
      <w:lang w:eastAsia="pl-PL"/>
    </w:rPr>
  </w:style>
  <w:style w:type="character" w:customStyle="1" w:styleId="WW8Num19z1">
    <w:name w:val="WW8Num19z1"/>
    <w:rPr>
      <w:rFonts w:ascii="Courier New" w:hAnsi="Courier New" w:cs="Courier New"/>
      <w:w w:val="100"/>
      <w:position w:val="-1"/>
      <w:sz w:val="20"/>
      <w:effect w:val="none"/>
      <w:vertAlign w:val="baseline"/>
      <w:cs w:val="0"/>
      <w:em w:val="none"/>
    </w:rPr>
  </w:style>
  <w:style w:type="character" w:customStyle="1" w:styleId="WW8Num19z2">
    <w:name w:val="WW8Num19z2"/>
    <w:rPr>
      <w:rFonts w:ascii="Wingdings" w:hAnsi="Wingdings" w:cs="Wingdings"/>
      <w:w w:val="100"/>
      <w:position w:val="-1"/>
      <w:sz w:val="20"/>
      <w:effect w:val="none"/>
      <w:vertAlign w:val="baseline"/>
      <w:cs w:val="0"/>
      <w:em w:val="none"/>
    </w:rPr>
  </w:style>
  <w:style w:type="character" w:customStyle="1" w:styleId="WW8Num20z0">
    <w:name w:val="WW8Num20z0"/>
    <w:rPr>
      <w:rFonts w:ascii="Symbol" w:hAnsi="Symbol" w:cs="Symbol"/>
      <w:w w:val="100"/>
      <w:position w:val="-1"/>
      <w:sz w:val="20"/>
      <w:effect w:val="none"/>
      <w:vertAlign w:val="baseline"/>
      <w:cs w:val="0"/>
      <w:em w:val="none"/>
    </w:rPr>
  </w:style>
  <w:style w:type="character" w:customStyle="1" w:styleId="WW8Num20z1">
    <w:name w:val="WW8Num20z1"/>
    <w:rPr>
      <w:rFonts w:ascii="Courier New" w:hAnsi="Courier New" w:cs="Courier New"/>
      <w:w w:val="100"/>
      <w:position w:val="-1"/>
      <w:sz w:val="20"/>
      <w:effect w:val="none"/>
      <w:vertAlign w:val="baseline"/>
      <w:cs w:val="0"/>
      <w:em w:val="none"/>
    </w:rPr>
  </w:style>
  <w:style w:type="character" w:customStyle="1" w:styleId="WW8Num20z2">
    <w:name w:val="WW8Num20z2"/>
    <w:rPr>
      <w:rFonts w:ascii="Wingdings" w:hAnsi="Wingdings" w:cs="Wingdings"/>
      <w:w w:val="100"/>
      <w:position w:val="-1"/>
      <w:sz w:val="20"/>
      <w:effect w:val="none"/>
      <w:vertAlign w:val="baseline"/>
      <w:cs w:val="0"/>
      <w:em w:val="none"/>
    </w:rPr>
  </w:style>
  <w:style w:type="character" w:customStyle="1" w:styleId="WW8Num21z0">
    <w:name w:val="WW8Num21z0"/>
    <w:rPr>
      <w:rFonts w:ascii="Symbol" w:eastAsia="Times New Roman" w:hAnsi="Symbol" w:cs="Symbol"/>
      <w:w w:val="100"/>
      <w:position w:val="-1"/>
      <w:sz w:val="20"/>
      <w:szCs w:val="24"/>
      <w:effect w:val="none"/>
      <w:vertAlign w:val="baseline"/>
      <w:cs w:val="0"/>
      <w:em w:val="none"/>
      <w:lang w:eastAsia="pl-PL"/>
    </w:rPr>
  </w:style>
  <w:style w:type="character" w:customStyle="1" w:styleId="WW8Num21z1">
    <w:name w:val="WW8Num21z1"/>
    <w:rPr>
      <w:rFonts w:ascii="Courier New" w:hAnsi="Courier New" w:cs="Courier New"/>
      <w:w w:val="100"/>
      <w:position w:val="-1"/>
      <w:sz w:val="20"/>
      <w:effect w:val="none"/>
      <w:vertAlign w:val="baseline"/>
      <w:cs w:val="0"/>
      <w:em w:val="none"/>
    </w:rPr>
  </w:style>
  <w:style w:type="character" w:customStyle="1" w:styleId="WW8Num21z2">
    <w:name w:val="WW8Num21z2"/>
    <w:rPr>
      <w:rFonts w:ascii="Wingdings" w:hAnsi="Wingdings" w:cs="Wingdings"/>
      <w:w w:val="100"/>
      <w:position w:val="-1"/>
      <w:sz w:val="20"/>
      <w:effect w:val="none"/>
      <w:vertAlign w:val="baseline"/>
      <w:cs w:val="0"/>
      <w:em w:val="none"/>
    </w:rPr>
  </w:style>
  <w:style w:type="character" w:customStyle="1" w:styleId="WW8Num22z0">
    <w:name w:val="WW8Num22z0"/>
    <w:rPr>
      <w:rFonts w:ascii="Symbol" w:eastAsia="Times New Roman" w:hAnsi="Symbol" w:cs="Symbol"/>
      <w:w w:val="100"/>
      <w:position w:val="-1"/>
      <w:sz w:val="20"/>
      <w:szCs w:val="24"/>
      <w:effect w:val="none"/>
      <w:vertAlign w:val="baseline"/>
      <w:cs w:val="0"/>
      <w:em w:val="none"/>
      <w:lang w:eastAsia="pl-PL"/>
    </w:rPr>
  </w:style>
  <w:style w:type="character" w:customStyle="1" w:styleId="WW8Num22z1">
    <w:name w:val="WW8Num22z1"/>
    <w:rPr>
      <w:rFonts w:ascii="Courier New" w:hAnsi="Courier New" w:cs="Courier New"/>
      <w:w w:val="100"/>
      <w:position w:val="-1"/>
      <w:sz w:val="20"/>
      <w:effect w:val="none"/>
      <w:vertAlign w:val="baseline"/>
      <w:cs w:val="0"/>
      <w:em w:val="none"/>
    </w:rPr>
  </w:style>
  <w:style w:type="character" w:customStyle="1" w:styleId="WW8Num22z2">
    <w:name w:val="WW8Num22z2"/>
    <w:rPr>
      <w:rFonts w:ascii="Wingdings" w:hAnsi="Wingdings" w:cs="Wingdings"/>
      <w:w w:val="100"/>
      <w:position w:val="-1"/>
      <w:sz w:val="20"/>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Symbol" w:hAnsi="Symbol" w:cs="Symbol"/>
      <w:w w:val="100"/>
      <w:position w:val="-1"/>
      <w:sz w:val="20"/>
      <w:effect w:val="none"/>
      <w:vertAlign w:val="baseline"/>
      <w:cs w:val="0"/>
      <w:em w:val="none"/>
    </w:rPr>
  </w:style>
  <w:style w:type="character" w:customStyle="1" w:styleId="WW8Num26z1">
    <w:name w:val="WW8Num26z1"/>
    <w:rPr>
      <w:rFonts w:ascii="Courier New" w:hAnsi="Courier New" w:cs="Courier New"/>
      <w:w w:val="100"/>
      <w:position w:val="-1"/>
      <w:sz w:val="20"/>
      <w:effect w:val="none"/>
      <w:vertAlign w:val="baseline"/>
      <w:cs w:val="0"/>
      <w:em w:val="none"/>
    </w:rPr>
  </w:style>
  <w:style w:type="character" w:customStyle="1" w:styleId="WW8Num26z2">
    <w:name w:val="WW8Num26z2"/>
    <w:rPr>
      <w:rFonts w:ascii="Wingdings" w:hAnsi="Wingdings" w:cs="Wingdings"/>
      <w:w w:val="100"/>
      <w:position w:val="-1"/>
      <w:sz w:val="20"/>
      <w:effect w:val="none"/>
      <w:vertAlign w:val="baseline"/>
      <w:cs w:val="0"/>
      <w:em w:val="none"/>
    </w:rPr>
  </w:style>
  <w:style w:type="character" w:customStyle="1" w:styleId="WW8Num27z0">
    <w:name w:val="WW8Num27z0"/>
    <w:rPr>
      <w:rFonts w:ascii="Symbol" w:hAnsi="Symbol" w:cs="Symbol"/>
      <w:w w:val="100"/>
      <w:position w:val="-1"/>
      <w:sz w:val="20"/>
      <w:effect w:val="none"/>
      <w:vertAlign w:val="baseline"/>
      <w:cs w:val="0"/>
      <w:em w:val="none"/>
    </w:rPr>
  </w:style>
  <w:style w:type="character" w:customStyle="1" w:styleId="WW8Num27z1">
    <w:name w:val="WW8Num27z1"/>
    <w:rPr>
      <w:rFonts w:ascii="Courier New" w:hAnsi="Courier New" w:cs="Courier New"/>
      <w:w w:val="100"/>
      <w:position w:val="-1"/>
      <w:sz w:val="20"/>
      <w:effect w:val="none"/>
      <w:vertAlign w:val="baseline"/>
      <w:cs w:val="0"/>
      <w:em w:val="none"/>
    </w:rPr>
  </w:style>
  <w:style w:type="character" w:customStyle="1" w:styleId="WW8Num27z2">
    <w:name w:val="WW8Num27z2"/>
    <w:rPr>
      <w:rFonts w:ascii="Wingdings" w:hAnsi="Wingdings" w:cs="Wingdings"/>
      <w:w w:val="100"/>
      <w:position w:val="-1"/>
      <w:sz w:val="20"/>
      <w:effect w:val="none"/>
      <w:vertAlign w:val="baseline"/>
      <w:cs w:val="0"/>
      <w:em w:val="none"/>
    </w:rPr>
  </w:style>
  <w:style w:type="character" w:customStyle="1" w:styleId="WW8Num28z0">
    <w:name w:val="WW8Num28z0"/>
    <w:rPr>
      <w:rFonts w:ascii="Symbol" w:eastAsia="Times New Roman" w:hAnsi="Symbol" w:cs="Symbol"/>
      <w:w w:val="100"/>
      <w:position w:val="-1"/>
      <w:sz w:val="20"/>
      <w:szCs w:val="24"/>
      <w:effect w:val="none"/>
      <w:vertAlign w:val="baseline"/>
      <w:cs w:val="0"/>
      <w:em w:val="none"/>
      <w:lang w:eastAsia="pl-PL"/>
    </w:rPr>
  </w:style>
  <w:style w:type="character" w:customStyle="1" w:styleId="WW8Num28z1">
    <w:name w:val="WW8Num28z1"/>
    <w:rPr>
      <w:rFonts w:ascii="Courier New" w:hAnsi="Courier New" w:cs="Courier New"/>
      <w:w w:val="100"/>
      <w:position w:val="-1"/>
      <w:sz w:val="20"/>
      <w:effect w:val="none"/>
      <w:vertAlign w:val="baseline"/>
      <w:cs w:val="0"/>
      <w:em w:val="none"/>
    </w:rPr>
  </w:style>
  <w:style w:type="character" w:customStyle="1" w:styleId="WW8Num28z2">
    <w:name w:val="WW8Num28z2"/>
    <w:rPr>
      <w:rFonts w:ascii="Wingdings" w:hAnsi="Wingdings" w:cs="Wingdings"/>
      <w:w w:val="100"/>
      <w:position w:val="-1"/>
      <w:sz w:val="20"/>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eastAsia="Times New Roman" w:hAnsi="Symbol" w:cs="Symbol"/>
      <w:w w:val="100"/>
      <w:position w:val="-1"/>
      <w:sz w:val="20"/>
      <w:szCs w:val="24"/>
      <w:effect w:val="none"/>
      <w:vertAlign w:val="baseline"/>
      <w:cs w:val="0"/>
      <w:em w:val="none"/>
      <w:lang w:eastAsia="pl-PL"/>
    </w:rPr>
  </w:style>
  <w:style w:type="character" w:customStyle="1" w:styleId="WW8Num31z1">
    <w:name w:val="WW8Num31z1"/>
    <w:rPr>
      <w:rFonts w:ascii="Courier New" w:hAnsi="Courier New" w:cs="Courier New"/>
      <w:w w:val="100"/>
      <w:position w:val="-1"/>
      <w:sz w:val="20"/>
      <w:effect w:val="none"/>
      <w:vertAlign w:val="baseline"/>
      <w:cs w:val="0"/>
      <w:em w:val="none"/>
    </w:rPr>
  </w:style>
  <w:style w:type="character" w:customStyle="1" w:styleId="WW8Num31z2">
    <w:name w:val="WW8Num31z2"/>
    <w:rPr>
      <w:rFonts w:ascii="Wingdings" w:hAnsi="Wingdings" w:cs="Wingdings"/>
      <w:w w:val="100"/>
      <w:position w:val="-1"/>
      <w:sz w:val="20"/>
      <w:effect w:val="none"/>
      <w:vertAlign w:val="baseline"/>
      <w:cs w:val="0"/>
      <w:em w:val="none"/>
    </w:rPr>
  </w:style>
  <w:style w:type="character" w:customStyle="1" w:styleId="WW8Num32z0">
    <w:name w:val="WW8Num32z0"/>
    <w:rPr>
      <w:rFonts w:ascii="Symbol" w:eastAsia="Times New Roman" w:hAnsi="Symbol" w:cs="Symbol"/>
      <w:w w:val="100"/>
      <w:position w:val="-1"/>
      <w:sz w:val="20"/>
      <w:szCs w:val="24"/>
      <w:effect w:val="none"/>
      <w:vertAlign w:val="baseline"/>
      <w:cs w:val="0"/>
      <w:em w:val="none"/>
      <w:lang w:eastAsia="pl-PL"/>
    </w:rPr>
  </w:style>
  <w:style w:type="character" w:customStyle="1" w:styleId="WW8Num32z1">
    <w:name w:val="WW8Num32z1"/>
    <w:rPr>
      <w:rFonts w:ascii="Courier New" w:hAnsi="Courier New" w:cs="Courier New"/>
      <w:w w:val="100"/>
      <w:position w:val="-1"/>
      <w:sz w:val="20"/>
      <w:effect w:val="none"/>
      <w:vertAlign w:val="baseline"/>
      <w:cs w:val="0"/>
      <w:em w:val="none"/>
    </w:rPr>
  </w:style>
  <w:style w:type="character" w:customStyle="1" w:styleId="WW8Num32z2">
    <w:name w:val="WW8Num32z2"/>
    <w:rPr>
      <w:rFonts w:ascii="Wingdings" w:hAnsi="Wingdings" w:cs="Wingdings"/>
      <w:w w:val="100"/>
      <w:position w:val="-1"/>
      <w:sz w:val="20"/>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eastAsia="Times New Roman" w:hAnsi="Symbol" w:cs="Symbol"/>
      <w:w w:val="100"/>
      <w:position w:val="-1"/>
      <w:sz w:val="20"/>
      <w:szCs w:val="24"/>
      <w:effect w:val="none"/>
      <w:vertAlign w:val="baseline"/>
      <w:cs w:val="0"/>
      <w:em w:val="none"/>
      <w:lang w:eastAsia="pl-PL"/>
    </w:rPr>
  </w:style>
  <w:style w:type="character" w:customStyle="1" w:styleId="WW8Num34z1">
    <w:name w:val="WW8Num34z1"/>
    <w:rPr>
      <w:rFonts w:ascii="Courier New" w:hAnsi="Courier New" w:cs="Courier New"/>
      <w:w w:val="100"/>
      <w:position w:val="-1"/>
      <w:sz w:val="20"/>
      <w:effect w:val="none"/>
      <w:vertAlign w:val="baseline"/>
      <w:cs w:val="0"/>
      <w:em w:val="none"/>
    </w:rPr>
  </w:style>
  <w:style w:type="character" w:customStyle="1" w:styleId="WW8Num34z2">
    <w:name w:val="WW8Num34z2"/>
    <w:rPr>
      <w:rFonts w:ascii="Wingdings" w:hAnsi="Wingdings" w:cs="Wingdings"/>
      <w:w w:val="100"/>
      <w:position w:val="-1"/>
      <w:sz w:val="20"/>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rFonts w:ascii="Courier New" w:hAnsi="Courier New" w:cs="Courier New"/>
      <w:w w:val="100"/>
      <w:position w:val="-1"/>
      <w:sz w:val="20"/>
      <w:effect w:val="none"/>
      <w:vertAlign w:val="baseline"/>
      <w:cs w:val="0"/>
      <w:em w:val="none"/>
    </w:rPr>
  </w:style>
  <w:style w:type="character" w:customStyle="1" w:styleId="WW8Num35z2">
    <w:name w:val="WW8Num35z2"/>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eastAsia="Times New Roman" w:hAnsi="Symbol" w:cs="Symbol"/>
      <w:w w:val="100"/>
      <w:position w:val="-1"/>
      <w:sz w:val="20"/>
      <w:szCs w:val="24"/>
      <w:effect w:val="none"/>
      <w:vertAlign w:val="baseline"/>
      <w:cs w:val="0"/>
      <w:em w:val="none"/>
      <w:lang w:eastAsia="pl-PL"/>
    </w:rPr>
  </w:style>
  <w:style w:type="character" w:customStyle="1" w:styleId="WW8Num37z1">
    <w:name w:val="WW8Num37z1"/>
    <w:rPr>
      <w:rFonts w:ascii="Courier New" w:hAnsi="Courier New" w:cs="Courier New"/>
      <w:w w:val="100"/>
      <w:position w:val="-1"/>
      <w:sz w:val="20"/>
      <w:effect w:val="none"/>
      <w:vertAlign w:val="baseline"/>
      <w:cs w:val="0"/>
      <w:em w:val="none"/>
    </w:rPr>
  </w:style>
  <w:style w:type="character" w:customStyle="1" w:styleId="WW8Num37z2">
    <w:name w:val="WW8Num37z2"/>
    <w:rPr>
      <w:rFonts w:ascii="Wingdings" w:hAnsi="Wingdings" w:cs="Wingdings"/>
      <w:w w:val="100"/>
      <w:position w:val="-1"/>
      <w:sz w:val="20"/>
      <w:effect w:val="none"/>
      <w:vertAlign w:val="baseline"/>
      <w:cs w:val="0"/>
      <w:em w:val="none"/>
    </w:rPr>
  </w:style>
  <w:style w:type="character" w:customStyle="1" w:styleId="WW8Num38z0">
    <w:name w:val="WW8Num38z0"/>
    <w:rPr>
      <w:rFonts w:ascii="Symbol" w:hAnsi="Symbol" w:cs="Symbol"/>
      <w:w w:val="100"/>
      <w:position w:val="-1"/>
      <w:sz w:val="20"/>
      <w:effect w:val="none"/>
      <w:vertAlign w:val="baseline"/>
      <w:cs w:val="0"/>
      <w:em w:val="none"/>
    </w:rPr>
  </w:style>
  <w:style w:type="character" w:customStyle="1" w:styleId="WW8Num38z1">
    <w:name w:val="WW8Num38z1"/>
    <w:rPr>
      <w:rFonts w:ascii="Courier New" w:hAnsi="Courier New" w:cs="Courier New"/>
      <w:w w:val="100"/>
      <w:position w:val="-1"/>
      <w:sz w:val="20"/>
      <w:effect w:val="none"/>
      <w:vertAlign w:val="baseline"/>
      <w:cs w:val="0"/>
      <w:em w:val="none"/>
    </w:rPr>
  </w:style>
  <w:style w:type="character" w:customStyle="1" w:styleId="WW8Num38z2">
    <w:name w:val="WW8Num38z2"/>
    <w:rPr>
      <w:rFonts w:ascii="Wingdings" w:hAnsi="Wingdings" w:cs="Wingdings"/>
      <w:w w:val="100"/>
      <w:position w:val="-1"/>
      <w:sz w:val="20"/>
      <w:effect w:val="none"/>
      <w:vertAlign w:val="baseline"/>
      <w:cs w:val="0"/>
      <w:em w:val="none"/>
    </w:rPr>
  </w:style>
  <w:style w:type="character" w:customStyle="1" w:styleId="WW8Num39z0">
    <w:name w:val="WW8Num39z0"/>
    <w:rPr>
      <w:rFonts w:ascii="Symbol" w:eastAsia="Times New Roman" w:hAnsi="Symbol" w:cs="Symbol"/>
      <w:w w:val="100"/>
      <w:position w:val="-1"/>
      <w:sz w:val="20"/>
      <w:szCs w:val="24"/>
      <w:effect w:val="none"/>
      <w:vertAlign w:val="baseline"/>
      <w:cs w:val="0"/>
      <w:em w:val="none"/>
      <w:lang w:eastAsia="pl-PL"/>
    </w:rPr>
  </w:style>
  <w:style w:type="character" w:customStyle="1" w:styleId="WW8Num39z1">
    <w:name w:val="WW8Num39z1"/>
    <w:rPr>
      <w:rFonts w:ascii="Courier New" w:hAnsi="Courier New" w:cs="Courier New"/>
      <w:w w:val="100"/>
      <w:position w:val="-1"/>
      <w:sz w:val="20"/>
      <w:effect w:val="none"/>
      <w:vertAlign w:val="baseline"/>
      <w:cs w:val="0"/>
      <w:em w:val="none"/>
    </w:rPr>
  </w:style>
  <w:style w:type="character" w:customStyle="1" w:styleId="WW8Num39z2">
    <w:name w:val="WW8Num39z2"/>
    <w:rPr>
      <w:rFonts w:ascii="Wingdings" w:hAnsi="Wingdings" w:cs="Wingdings"/>
      <w:w w:val="100"/>
      <w:position w:val="-1"/>
      <w:sz w:val="20"/>
      <w:effect w:val="none"/>
      <w:vertAlign w:val="baseline"/>
      <w:cs w:val="0"/>
      <w:em w:val="none"/>
    </w:rPr>
  </w:style>
  <w:style w:type="character" w:customStyle="1" w:styleId="WW8Num40z0">
    <w:name w:val="WW8Num40z0"/>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rFonts w:ascii="Symbol" w:hAnsi="Symbol" w:cs="Symbol"/>
      <w:w w:val="100"/>
      <w:position w:val="-1"/>
      <w:sz w:val="20"/>
      <w:effect w:val="none"/>
      <w:vertAlign w:val="baseline"/>
      <w:cs w:val="0"/>
      <w:em w:val="none"/>
    </w:rPr>
  </w:style>
  <w:style w:type="character" w:customStyle="1" w:styleId="WW8Num43z1">
    <w:name w:val="WW8Num43z1"/>
    <w:rPr>
      <w:rFonts w:ascii="Courier New" w:hAnsi="Courier New" w:cs="Courier New"/>
      <w:w w:val="100"/>
      <w:position w:val="-1"/>
      <w:sz w:val="20"/>
      <w:effect w:val="none"/>
      <w:vertAlign w:val="baseline"/>
      <w:cs w:val="0"/>
      <w:em w:val="none"/>
    </w:rPr>
  </w:style>
  <w:style w:type="character" w:customStyle="1" w:styleId="WW8Num43z2">
    <w:name w:val="WW8Num43z2"/>
    <w:rPr>
      <w:rFonts w:ascii="Wingdings" w:hAnsi="Wingdings" w:cs="Wingdings"/>
      <w:w w:val="100"/>
      <w:position w:val="-1"/>
      <w:sz w:val="20"/>
      <w:effect w:val="none"/>
      <w:vertAlign w:val="baseline"/>
      <w:cs w:val="0"/>
      <w:em w:val="none"/>
    </w:rPr>
  </w:style>
  <w:style w:type="character" w:customStyle="1" w:styleId="WW8Num44z0">
    <w:name w:val="WW8Num44z0"/>
    <w:rPr>
      <w:rFonts w:ascii="Symbol" w:eastAsia="Times New Roman" w:hAnsi="Symbol" w:cs="Symbol"/>
      <w:w w:val="100"/>
      <w:position w:val="-1"/>
      <w:sz w:val="20"/>
      <w:szCs w:val="24"/>
      <w:effect w:val="none"/>
      <w:vertAlign w:val="baseline"/>
      <w:cs w:val="0"/>
      <w:em w:val="none"/>
      <w:lang w:eastAsia="pl-PL"/>
    </w:rPr>
  </w:style>
  <w:style w:type="character" w:customStyle="1" w:styleId="WW8Num44z1">
    <w:name w:val="WW8Num44z1"/>
    <w:rPr>
      <w:rFonts w:ascii="Courier New" w:hAnsi="Courier New" w:cs="Courier New"/>
      <w:w w:val="100"/>
      <w:position w:val="-1"/>
      <w:sz w:val="20"/>
      <w:effect w:val="none"/>
      <w:vertAlign w:val="baseline"/>
      <w:cs w:val="0"/>
      <w:em w:val="none"/>
    </w:rPr>
  </w:style>
  <w:style w:type="character" w:customStyle="1" w:styleId="WW8Num44z2">
    <w:name w:val="WW8Num44z2"/>
    <w:rPr>
      <w:rFonts w:ascii="Wingdings" w:hAnsi="Wingdings" w:cs="Wingdings"/>
      <w:w w:val="100"/>
      <w:position w:val="-1"/>
      <w:sz w:val="20"/>
      <w:effect w:val="none"/>
      <w:vertAlign w:val="baseline"/>
      <w:cs w:val="0"/>
      <w:em w:val="none"/>
    </w:rPr>
  </w:style>
  <w:style w:type="character" w:customStyle="1" w:styleId="WW8Num45z0">
    <w:name w:val="WW8Num45z0"/>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numbering" w:customStyle="1" w:styleId="WW8Num1">
    <w:name w:val="WW8Num1"/>
    <w:basedOn w:val="Bezlisty"/>
  </w:style>
  <w:style w:type="numbering" w:customStyle="1" w:styleId="WW8Num2">
    <w:name w:val="WW8Num2"/>
    <w:basedOn w:val="Bezlisty"/>
  </w:style>
  <w:style w:type="numbering" w:customStyle="1" w:styleId="WW8Num3">
    <w:name w:val="WW8Num3"/>
    <w:basedOn w:val="Bezlisty"/>
  </w:style>
  <w:style w:type="numbering" w:customStyle="1" w:styleId="WW8Num4">
    <w:name w:val="WW8Num4"/>
    <w:basedOn w:val="Bezlisty"/>
  </w:style>
  <w:style w:type="numbering" w:customStyle="1" w:styleId="WW8Num5">
    <w:name w:val="WW8Num5"/>
    <w:basedOn w:val="Bezlisty"/>
  </w:style>
  <w:style w:type="numbering" w:customStyle="1" w:styleId="WW8Num6">
    <w:name w:val="WW8Num6"/>
    <w:basedOn w:val="Bezlisty"/>
  </w:style>
  <w:style w:type="numbering" w:customStyle="1" w:styleId="WW8Num7">
    <w:name w:val="WW8Num7"/>
    <w:basedOn w:val="Bezlisty"/>
  </w:style>
  <w:style w:type="numbering" w:customStyle="1" w:styleId="WW8Num8">
    <w:name w:val="WW8Num8"/>
    <w:basedOn w:val="Bezlisty"/>
  </w:style>
  <w:style w:type="numbering" w:customStyle="1" w:styleId="WW8Num9">
    <w:name w:val="WW8Num9"/>
    <w:basedOn w:val="Bezlisty"/>
  </w:style>
  <w:style w:type="numbering" w:customStyle="1" w:styleId="WW8Num10">
    <w:name w:val="WW8Num10"/>
    <w:basedOn w:val="Bezlisty"/>
  </w:style>
  <w:style w:type="numbering" w:customStyle="1" w:styleId="WW8Num11">
    <w:name w:val="WW8Num11"/>
    <w:basedOn w:val="Bezlisty"/>
  </w:style>
  <w:style w:type="numbering" w:customStyle="1" w:styleId="WW8Num12">
    <w:name w:val="WW8Num12"/>
    <w:basedOn w:val="Bezlisty"/>
  </w:style>
  <w:style w:type="numbering" w:customStyle="1" w:styleId="WW8Num13">
    <w:name w:val="WW8Num13"/>
    <w:basedOn w:val="Bezlisty"/>
  </w:style>
  <w:style w:type="numbering" w:customStyle="1" w:styleId="WW8Num14">
    <w:name w:val="WW8Num14"/>
    <w:basedOn w:val="Bezlisty"/>
  </w:style>
  <w:style w:type="numbering" w:customStyle="1" w:styleId="WW8Num15">
    <w:name w:val="WW8Num15"/>
    <w:basedOn w:val="Bezlisty"/>
  </w:style>
  <w:style w:type="numbering" w:customStyle="1" w:styleId="WW8Num16">
    <w:name w:val="WW8Num16"/>
    <w:basedOn w:val="Bezlisty"/>
  </w:style>
  <w:style w:type="numbering" w:customStyle="1" w:styleId="WW8Num17">
    <w:name w:val="WW8Num17"/>
    <w:basedOn w:val="Bezlisty"/>
  </w:style>
  <w:style w:type="numbering" w:customStyle="1" w:styleId="WW8Num18">
    <w:name w:val="WW8Num18"/>
    <w:basedOn w:val="Bezlisty"/>
  </w:style>
  <w:style w:type="numbering" w:customStyle="1" w:styleId="WW8Num19">
    <w:name w:val="WW8Num19"/>
    <w:basedOn w:val="Bezlisty"/>
  </w:style>
  <w:style w:type="numbering" w:customStyle="1" w:styleId="WW8Num20">
    <w:name w:val="WW8Num20"/>
    <w:basedOn w:val="Bezlisty"/>
  </w:style>
  <w:style w:type="numbering" w:customStyle="1" w:styleId="WW8Num21">
    <w:name w:val="WW8Num21"/>
    <w:basedOn w:val="Bezlisty"/>
  </w:style>
  <w:style w:type="numbering" w:customStyle="1" w:styleId="WW8Num22">
    <w:name w:val="WW8Num22"/>
    <w:basedOn w:val="Bezlisty"/>
  </w:style>
  <w:style w:type="numbering" w:customStyle="1" w:styleId="WW8Num23">
    <w:name w:val="WW8Num23"/>
    <w:basedOn w:val="Bezlisty"/>
  </w:style>
  <w:style w:type="numbering" w:customStyle="1" w:styleId="WW8Num24">
    <w:name w:val="WW8Num24"/>
    <w:basedOn w:val="Bezlisty"/>
  </w:style>
  <w:style w:type="numbering" w:customStyle="1" w:styleId="WW8Num25">
    <w:name w:val="WW8Num25"/>
    <w:basedOn w:val="Bezlisty"/>
  </w:style>
  <w:style w:type="numbering" w:customStyle="1" w:styleId="WW8Num26">
    <w:name w:val="WW8Num26"/>
    <w:basedOn w:val="Bezlisty"/>
  </w:style>
  <w:style w:type="numbering" w:customStyle="1" w:styleId="WW8Num27">
    <w:name w:val="WW8Num27"/>
    <w:basedOn w:val="Bezlisty"/>
  </w:style>
  <w:style w:type="numbering" w:customStyle="1" w:styleId="WW8Num28">
    <w:name w:val="WW8Num28"/>
    <w:basedOn w:val="Bezlisty"/>
  </w:style>
  <w:style w:type="numbering" w:customStyle="1" w:styleId="WW8Num29">
    <w:name w:val="WW8Num29"/>
    <w:basedOn w:val="Bezlisty"/>
  </w:style>
  <w:style w:type="numbering" w:customStyle="1" w:styleId="WW8Num30">
    <w:name w:val="WW8Num30"/>
    <w:basedOn w:val="Bezlisty"/>
  </w:style>
  <w:style w:type="numbering" w:customStyle="1" w:styleId="WW8Num31">
    <w:name w:val="WW8Num31"/>
    <w:basedOn w:val="Bezlisty"/>
  </w:style>
  <w:style w:type="numbering" w:customStyle="1" w:styleId="WW8Num32">
    <w:name w:val="WW8Num32"/>
    <w:basedOn w:val="Bezlisty"/>
  </w:style>
  <w:style w:type="numbering" w:customStyle="1" w:styleId="WW8Num33">
    <w:name w:val="WW8Num33"/>
    <w:basedOn w:val="Bezlisty"/>
  </w:style>
  <w:style w:type="numbering" w:customStyle="1" w:styleId="WW8Num34">
    <w:name w:val="WW8Num34"/>
    <w:basedOn w:val="Bezlisty"/>
  </w:style>
  <w:style w:type="numbering" w:customStyle="1" w:styleId="WW8Num35">
    <w:name w:val="WW8Num35"/>
    <w:basedOn w:val="Bezlisty"/>
  </w:style>
  <w:style w:type="numbering" w:customStyle="1" w:styleId="WW8Num36">
    <w:name w:val="WW8Num36"/>
    <w:basedOn w:val="Bezlisty"/>
  </w:style>
  <w:style w:type="numbering" w:customStyle="1" w:styleId="WW8Num37">
    <w:name w:val="WW8Num37"/>
    <w:basedOn w:val="Bezlisty"/>
  </w:style>
  <w:style w:type="numbering" w:customStyle="1" w:styleId="WW8Num38">
    <w:name w:val="WW8Num38"/>
    <w:basedOn w:val="Bezlisty"/>
  </w:style>
  <w:style w:type="numbering" w:customStyle="1" w:styleId="WW8Num39">
    <w:name w:val="WW8Num39"/>
    <w:basedOn w:val="Bezlisty"/>
  </w:style>
  <w:style w:type="numbering" w:customStyle="1" w:styleId="WW8Num40">
    <w:name w:val="WW8Num40"/>
    <w:basedOn w:val="Bezlisty"/>
  </w:style>
  <w:style w:type="numbering" w:customStyle="1" w:styleId="WW8Num41">
    <w:name w:val="WW8Num41"/>
    <w:basedOn w:val="Bezlisty"/>
  </w:style>
  <w:style w:type="numbering" w:customStyle="1" w:styleId="WW8Num42">
    <w:name w:val="WW8Num42"/>
    <w:basedOn w:val="Bezlisty"/>
  </w:style>
  <w:style w:type="numbering" w:customStyle="1" w:styleId="WW8Num43">
    <w:name w:val="WW8Num43"/>
    <w:basedOn w:val="Bezlisty"/>
  </w:style>
  <w:style w:type="numbering" w:customStyle="1" w:styleId="WW8Num44">
    <w:name w:val="WW8Num44"/>
    <w:basedOn w:val="Bezlisty"/>
  </w:style>
  <w:style w:type="numbering" w:customStyle="1" w:styleId="WW8Num45">
    <w:name w:val="WW8Num45"/>
    <w:basedOn w:val="Bezlisty"/>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GTSAu3jC/lDxTv6yPFZ7KhAcA==">AMUW2mWSR2xuQRbCzZ4HqGOPTp0f3s7NeFdmK8jb25mQBwbFxFzNf2Q2p8qHZ5QjkeLmzIWJfp4m/RIsXGOPPzQ3N1Q+Hea3Pt7a2uDty2J1j0tOmII+Z5Fx069XsHavCRlJdBr2e8tr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3909</Words>
  <Characters>23460</Characters>
  <Application>Microsoft Office Word</Application>
  <DocSecurity>0</DocSecurity>
  <Lines>195</Lines>
  <Paragraphs>54</Paragraphs>
  <ScaleCrop>false</ScaleCrop>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48602</dc:creator>
  <cp:lastModifiedBy>SWP Gda</cp:lastModifiedBy>
  <cp:revision>2</cp:revision>
  <dcterms:created xsi:type="dcterms:W3CDTF">2021-05-26T18:02:00Z</dcterms:created>
  <dcterms:modified xsi:type="dcterms:W3CDTF">2021-05-26T18:02:00Z</dcterms:modified>
</cp:coreProperties>
</file>